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6F" w:rsidRDefault="00D3506F" w:rsidP="00690CD8"/>
    <w:p w:rsidR="00D3506F" w:rsidRPr="00D3506F" w:rsidRDefault="00D3506F" w:rsidP="00D3506F"/>
    <w:p w:rsidR="00D3506F" w:rsidRPr="00E75AAE" w:rsidRDefault="00D3506F" w:rsidP="00D3506F">
      <w:pPr>
        <w:jc w:val="center"/>
        <w:rPr>
          <w:rFonts w:ascii="Arial" w:hAnsi="Arial" w:cs="Arial"/>
          <w:b/>
          <w:sz w:val="36"/>
          <w:szCs w:val="36"/>
        </w:rPr>
      </w:pPr>
      <w:r w:rsidRPr="00E75AAE">
        <w:rPr>
          <w:rFonts w:ascii="Arial" w:hAnsi="Arial" w:cs="Arial"/>
          <w:b/>
          <w:sz w:val="36"/>
          <w:szCs w:val="36"/>
        </w:rPr>
        <w:t>MUNICIPIO DE DOSQUEBRADAS - RISARALDA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44"/>
          <w:szCs w:val="44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44"/>
          <w:szCs w:val="44"/>
        </w:rPr>
      </w:pPr>
      <w:r w:rsidRPr="00E75AAE">
        <w:rPr>
          <w:rFonts w:ascii="Arial" w:hAnsi="Arial" w:cs="Arial"/>
          <w:b/>
          <w:sz w:val="44"/>
          <w:szCs w:val="44"/>
        </w:rPr>
        <w:t xml:space="preserve">PLAN ANTICORRUPCIÓN Y DE ATENCIÓN  AL CIUDADANO </w:t>
      </w:r>
    </w:p>
    <w:p w:rsidR="00511352" w:rsidRDefault="00511352" w:rsidP="00D3506F">
      <w:pPr>
        <w:jc w:val="center"/>
        <w:rPr>
          <w:rFonts w:ascii="Arial" w:hAnsi="Arial" w:cs="Arial"/>
          <w:b/>
          <w:sz w:val="44"/>
          <w:szCs w:val="44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44"/>
          <w:szCs w:val="44"/>
        </w:rPr>
      </w:pPr>
      <w:r w:rsidRPr="00E75AAE">
        <w:rPr>
          <w:rFonts w:ascii="Arial" w:hAnsi="Arial" w:cs="Arial"/>
          <w:b/>
          <w:sz w:val="44"/>
          <w:szCs w:val="44"/>
        </w:rPr>
        <w:t>VIGENCIA 2016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511352" w:rsidRDefault="00D3506F" w:rsidP="00D3506F">
      <w:pPr>
        <w:jc w:val="center"/>
        <w:rPr>
          <w:rFonts w:cs="Arial"/>
          <w:b/>
          <w:i/>
          <w:sz w:val="32"/>
          <w:szCs w:val="28"/>
        </w:rPr>
      </w:pPr>
      <w:r w:rsidRPr="00511352">
        <w:rPr>
          <w:b/>
          <w:i/>
          <w:szCs w:val="20"/>
          <w:shd w:val="clear" w:color="auto" w:fill="FFFFFF"/>
        </w:rPr>
        <w:t xml:space="preserve">“EL SILENCIO ES EL MAYOR COMPLICE DE LA CORRUPCIÓN,… QUIEN </w:t>
      </w:r>
      <w:r w:rsidR="008E78FE" w:rsidRPr="00511352">
        <w:rPr>
          <w:b/>
          <w:i/>
          <w:szCs w:val="20"/>
          <w:shd w:val="clear" w:color="auto" w:fill="FFFFFF"/>
        </w:rPr>
        <w:t xml:space="preserve">NO DENUNCIA </w:t>
      </w:r>
      <w:r w:rsidRPr="00511352">
        <w:rPr>
          <w:b/>
          <w:i/>
          <w:szCs w:val="20"/>
          <w:shd w:val="clear" w:color="auto" w:fill="FFFFFF"/>
        </w:rPr>
        <w:t>AL FINAL DE CUENTA SE TERMINA CONVIRTIENDO EN ALIADO”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  <w:r w:rsidRPr="00E75AAE">
        <w:rPr>
          <w:rFonts w:ascii="Arial" w:hAnsi="Arial" w:cs="Arial"/>
          <w:b/>
          <w:sz w:val="28"/>
          <w:szCs w:val="28"/>
        </w:rPr>
        <w:t xml:space="preserve">“DOSQUEBRADAS </w:t>
      </w:r>
      <w:r w:rsidR="00FC1BE6">
        <w:rPr>
          <w:rFonts w:ascii="Arial" w:hAnsi="Arial" w:cs="Arial"/>
          <w:b/>
          <w:sz w:val="28"/>
          <w:szCs w:val="28"/>
        </w:rPr>
        <w:t>COMPROMISO DE TODOS</w:t>
      </w:r>
      <w:r w:rsidRPr="00E75AAE">
        <w:rPr>
          <w:rFonts w:ascii="Arial" w:hAnsi="Arial" w:cs="Arial"/>
          <w:b/>
          <w:sz w:val="28"/>
          <w:szCs w:val="28"/>
        </w:rPr>
        <w:t>”</w:t>
      </w:r>
    </w:p>
    <w:p w:rsidR="00D3506F" w:rsidRDefault="00D3506F" w:rsidP="00D3506F">
      <w:pPr>
        <w:rPr>
          <w:rFonts w:ascii="Arial" w:hAnsi="Arial" w:cs="Arial"/>
          <w:b/>
          <w:sz w:val="28"/>
          <w:szCs w:val="28"/>
        </w:rPr>
      </w:pPr>
    </w:p>
    <w:p w:rsidR="00FC1BE6" w:rsidRPr="00E75AAE" w:rsidRDefault="00FC1BE6" w:rsidP="00D3506F">
      <w:pPr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  <w:r w:rsidRPr="00E75AAE">
        <w:rPr>
          <w:rFonts w:ascii="Arial" w:hAnsi="Arial" w:cs="Arial"/>
          <w:b/>
          <w:sz w:val="28"/>
          <w:szCs w:val="28"/>
        </w:rPr>
        <w:t>MARZO DE 2016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511352" w:rsidRDefault="005113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511352" w:rsidRDefault="00511352" w:rsidP="00D3506F">
      <w:pPr>
        <w:jc w:val="center"/>
        <w:rPr>
          <w:rFonts w:ascii="Arial" w:hAnsi="Arial" w:cs="Arial"/>
          <w:b/>
          <w:sz w:val="32"/>
          <w:szCs w:val="32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32"/>
          <w:szCs w:val="32"/>
        </w:rPr>
      </w:pPr>
      <w:r w:rsidRPr="00E75AAE">
        <w:rPr>
          <w:rFonts w:ascii="Arial" w:hAnsi="Arial" w:cs="Arial"/>
          <w:b/>
          <w:sz w:val="32"/>
          <w:szCs w:val="32"/>
        </w:rPr>
        <w:t>CREDITOS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8E78FE" w:rsidRDefault="00D3506F" w:rsidP="00D3506F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8E78FE">
        <w:rPr>
          <w:rFonts w:ascii="Arial" w:hAnsi="Arial" w:cs="Arial"/>
          <w:b/>
          <w:sz w:val="32"/>
          <w:szCs w:val="28"/>
          <w:u w:val="single"/>
        </w:rPr>
        <w:t>COMITÉ DE CALIDAD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 xml:space="preserve">FERNANDO </w:t>
      </w:r>
      <w:r w:rsidR="00555918">
        <w:rPr>
          <w:rFonts w:ascii="Arial" w:hAnsi="Arial" w:cs="Arial"/>
          <w:b/>
          <w:sz w:val="24"/>
          <w:szCs w:val="24"/>
        </w:rPr>
        <w:t xml:space="preserve">JOSE </w:t>
      </w:r>
      <w:r w:rsidRPr="00E75AAE">
        <w:rPr>
          <w:rFonts w:ascii="Arial" w:hAnsi="Arial" w:cs="Arial"/>
          <w:b/>
          <w:sz w:val="24"/>
          <w:szCs w:val="24"/>
        </w:rPr>
        <w:t>MUÑOZ</w:t>
      </w:r>
      <w:r w:rsidR="00555918">
        <w:rPr>
          <w:rFonts w:ascii="Arial" w:hAnsi="Arial" w:cs="Arial"/>
          <w:b/>
          <w:sz w:val="24"/>
          <w:szCs w:val="24"/>
        </w:rPr>
        <w:t xml:space="preserve"> DUQUE </w:t>
      </w: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Alcalde Municipal</w:t>
      </w: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 xml:space="preserve">JONNATHAN OMAR BARRIENTOS PATIÑO   </w:t>
      </w: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Secretario de Planeación</w:t>
      </w: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</w:rPr>
      </w:pP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SANDRA LILIANA GIRALDO HERNANDEZ</w:t>
      </w:r>
    </w:p>
    <w:p w:rsidR="00D3506F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Director</w:t>
      </w:r>
      <w:r w:rsidR="00555918">
        <w:rPr>
          <w:rFonts w:ascii="Arial" w:hAnsi="Arial" w:cs="Arial"/>
          <w:b/>
          <w:sz w:val="24"/>
          <w:szCs w:val="24"/>
        </w:rPr>
        <w:t>a</w:t>
      </w:r>
      <w:r w:rsidRPr="00E75AAE">
        <w:rPr>
          <w:rFonts w:ascii="Arial" w:hAnsi="Arial" w:cs="Arial"/>
          <w:b/>
          <w:sz w:val="24"/>
          <w:szCs w:val="24"/>
        </w:rPr>
        <w:t xml:space="preserve"> Operativ</w:t>
      </w:r>
      <w:r w:rsidR="00555918">
        <w:rPr>
          <w:rFonts w:ascii="Arial" w:hAnsi="Arial" w:cs="Arial"/>
          <w:b/>
          <w:sz w:val="24"/>
          <w:szCs w:val="24"/>
        </w:rPr>
        <w:t>a</w:t>
      </w:r>
      <w:r w:rsidRPr="00E75AAE">
        <w:rPr>
          <w:rFonts w:ascii="Arial" w:hAnsi="Arial" w:cs="Arial"/>
          <w:b/>
          <w:sz w:val="24"/>
          <w:szCs w:val="24"/>
        </w:rPr>
        <w:t xml:space="preserve"> – Coordinador</w:t>
      </w:r>
      <w:r w:rsidR="00555918">
        <w:rPr>
          <w:rFonts w:ascii="Arial" w:hAnsi="Arial" w:cs="Arial"/>
          <w:b/>
          <w:sz w:val="24"/>
          <w:szCs w:val="24"/>
        </w:rPr>
        <w:t>a</w:t>
      </w:r>
      <w:r w:rsidRPr="00E75AAE">
        <w:rPr>
          <w:rFonts w:ascii="Arial" w:hAnsi="Arial" w:cs="Arial"/>
          <w:b/>
          <w:sz w:val="24"/>
          <w:szCs w:val="24"/>
        </w:rPr>
        <w:t xml:space="preserve"> de calidad</w:t>
      </w:r>
    </w:p>
    <w:p w:rsidR="00511352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1352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1352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1352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11352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RUTH NORA SALAZAR GRANADOS </w:t>
      </w:r>
    </w:p>
    <w:p w:rsidR="00511352" w:rsidRPr="00E75AAE" w:rsidRDefault="00511352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Profesional Especializada - Planeación</w:t>
      </w:r>
    </w:p>
    <w:p w:rsidR="00D3506F" w:rsidRPr="00E75AAE" w:rsidRDefault="00D3506F" w:rsidP="00D350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3506F" w:rsidRPr="0052705F" w:rsidRDefault="00D3506F" w:rsidP="00D3506F">
      <w:pPr>
        <w:pStyle w:val="Sinespaciad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3506F" w:rsidRPr="0052705F" w:rsidRDefault="00D3506F" w:rsidP="00D3506F">
      <w:pPr>
        <w:pStyle w:val="Sinespaciad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3506F" w:rsidRPr="0052705F" w:rsidRDefault="00D3506F" w:rsidP="00D3506F">
      <w:pPr>
        <w:pStyle w:val="Sinespaciad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32"/>
          <w:szCs w:val="32"/>
        </w:rPr>
      </w:pPr>
    </w:p>
    <w:p w:rsidR="0022530C" w:rsidRPr="00511352" w:rsidRDefault="0022530C" w:rsidP="00D3506F">
      <w:pPr>
        <w:jc w:val="center"/>
        <w:rPr>
          <w:rFonts w:ascii="Arial" w:hAnsi="Arial" w:cs="Arial"/>
          <w:b/>
          <w:sz w:val="12"/>
          <w:szCs w:val="32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32"/>
          <w:szCs w:val="32"/>
        </w:rPr>
      </w:pPr>
      <w:r w:rsidRPr="00E75AAE">
        <w:rPr>
          <w:rFonts w:ascii="Arial" w:hAnsi="Arial" w:cs="Arial"/>
          <w:b/>
          <w:sz w:val="32"/>
          <w:szCs w:val="32"/>
        </w:rPr>
        <w:t>PRESENTACIÓN</w:t>
      </w:r>
    </w:p>
    <w:p w:rsidR="00D3506F" w:rsidRPr="00E75AAE" w:rsidRDefault="00D3506F" w:rsidP="00D350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La política pública de administración del riesgo, adquiere vital importancia, a partir de la entrada en vigencia de la Ley 1474 de 2011 y el Decreto 2641 de 2012, norma que reglamenta la elaboración anual de una estrategia de lucha contra la corrupción y de atención al ciudadano con el propósito de garantizar la protección de los recursos públicos, la prestación oportuna y eficiente de los bienes y servicios, además de facilitar el </w:t>
      </w:r>
      <w:r w:rsidRPr="00E75AAE">
        <w:rPr>
          <w:rFonts w:ascii="Arial" w:hAnsi="Arial" w:cs="Arial"/>
          <w:iCs/>
          <w:sz w:val="24"/>
          <w:szCs w:val="24"/>
        </w:rPr>
        <w:t>normal desarrollo de las funciones de la entidad y promover  el logro de sus objetivos.</w:t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E75AAE">
        <w:rPr>
          <w:rFonts w:ascii="Arial" w:hAnsi="Arial" w:cs="Arial"/>
          <w:sz w:val="24"/>
          <w:szCs w:val="24"/>
          <w:lang w:eastAsia="es-CO"/>
        </w:rPr>
        <w:t>La elaboración de una estrategia de lucha contra la corrupción y de atención al ciudadano, se constituye en una herramienta gerencial que fortalece el accionar del Estado y de manera particular el desarrollo del nivel local.</w:t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eastAsia="es-CO"/>
        </w:rPr>
      </w:pP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E75AAE">
        <w:rPr>
          <w:rFonts w:ascii="Arial" w:hAnsi="Arial" w:cs="Arial"/>
          <w:sz w:val="24"/>
          <w:szCs w:val="24"/>
          <w:lang w:eastAsia="es-CO"/>
        </w:rPr>
        <w:t>Para la formulación e implementación de esta estrategia, la alta dirección se compromete a fortalecer el marco conceptual y jurídico de la política y a promover los valores y principios en que se soporta la función pública, considerando las competencias, compromiso y motivación de cada uno de los servidores públicos, con el propósito de garantizar y mejorar la ejecuci</w:t>
      </w:r>
      <w:r w:rsidR="00555918">
        <w:rPr>
          <w:rFonts w:ascii="Arial" w:hAnsi="Arial" w:cs="Arial"/>
          <w:sz w:val="24"/>
          <w:szCs w:val="24"/>
          <w:lang w:eastAsia="es-CO"/>
        </w:rPr>
        <w:t xml:space="preserve">ón de los  programas, procesos </w:t>
      </w:r>
      <w:r w:rsidRPr="00E75AAE">
        <w:rPr>
          <w:rFonts w:ascii="Arial" w:hAnsi="Arial" w:cs="Arial"/>
          <w:sz w:val="24"/>
          <w:szCs w:val="24"/>
          <w:lang w:eastAsia="es-CO"/>
        </w:rPr>
        <w:t xml:space="preserve"> misionales y de apoyo de manera oportuna y efectiva.</w:t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eastAsia="es-CO"/>
        </w:rPr>
      </w:pPr>
    </w:p>
    <w:p w:rsidR="00D3506F" w:rsidRPr="00E75AAE" w:rsidRDefault="00E65C1C" w:rsidP="00D3506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s-CO"/>
        </w:rPr>
        <w:t>En este sentido, el presente Plan Anticorrupción y de A</w:t>
      </w:r>
      <w:r w:rsidR="00D3506F" w:rsidRPr="00E75AAE">
        <w:rPr>
          <w:rFonts w:ascii="Arial" w:hAnsi="Arial" w:cs="Arial"/>
          <w:sz w:val="24"/>
          <w:szCs w:val="24"/>
          <w:lang w:eastAsia="es-CO"/>
        </w:rPr>
        <w:t>ten</w:t>
      </w:r>
      <w:r>
        <w:rPr>
          <w:rFonts w:ascii="Arial" w:hAnsi="Arial" w:cs="Arial"/>
          <w:sz w:val="24"/>
          <w:szCs w:val="24"/>
          <w:lang w:eastAsia="es-CO"/>
        </w:rPr>
        <w:t>ción al C</w:t>
      </w:r>
      <w:r w:rsidR="00D3506F" w:rsidRPr="00E75AAE">
        <w:rPr>
          <w:rFonts w:ascii="Arial" w:hAnsi="Arial" w:cs="Arial"/>
          <w:sz w:val="24"/>
          <w:szCs w:val="24"/>
          <w:lang w:eastAsia="es-CO"/>
        </w:rPr>
        <w:t>iudadano para el municipio de Dosquebradas Risaralda, ha sido construido</w:t>
      </w:r>
      <w:r w:rsidR="00D3506F" w:rsidRPr="00E75AAE">
        <w:rPr>
          <w:rFonts w:ascii="Arial" w:hAnsi="Arial" w:cs="Arial"/>
          <w:sz w:val="24"/>
          <w:szCs w:val="24"/>
        </w:rPr>
        <w:t xml:space="preserve"> con la participación y concertación de todas las secretarias, dependencias y actores responsables de la </w:t>
      </w:r>
      <w:r w:rsidR="00FC1BE6">
        <w:rPr>
          <w:rFonts w:ascii="Arial" w:hAnsi="Arial" w:cs="Arial"/>
          <w:sz w:val="24"/>
          <w:szCs w:val="24"/>
        </w:rPr>
        <w:t xml:space="preserve">garantía y protección de los </w:t>
      </w:r>
      <w:r w:rsidR="00D3506F" w:rsidRPr="00E75AAE">
        <w:rPr>
          <w:rFonts w:ascii="Arial" w:hAnsi="Arial" w:cs="Arial"/>
          <w:sz w:val="24"/>
          <w:szCs w:val="24"/>
        </w:rPr>
        <w:t>recursos públicos</w:t>
      </w:r>
      <w:r>
        <w:rPr>
          <w:rFonts w:ascii="Arial" w:hAnsi="Arial" w:cs="Arial"/>
          <w:sz w:val="24"/>
          <w:szCs w:val="24"/>
        </w:rPr>
        <w:t>,</w:t>
      </w:r>
      <w:r w:rsidR="00D3506F" w:rsidRPr="00E75AAE">
        <w:rPr>
          <w:rFonts w:ascii="Arial" w:hAnsi="Arial" w:cs="Arial"/>
          <w:sz w:val="24"/>
          <w:szCs w:val="24"/>
        </w:rPr>
        <w:t xml:space="preserve"> la prestación oportuna y eficiente de bienes y servicios; actores que mediante discusiones constructivas identificaron factores determinantes en la formulación de la propuesta, p</w:t>
      </w:r>
      <w:r w:rsidR="00FC1BE6">
        <w:rPr>
          <w:rFonts w:ascii="Arial" w:hAnsi="Arial" w:cs="Arial"/>
          <w:sz w:val="24"/>
          <w:szCs w:val="24"/>
        </w:rPr>
        <w:t xml:space="preserve">ero además, definieron acuerdos </w:t>
      </w:r>
      <w:r w:rsidR="00D3506F" w:rsidRPr="00E75AAE">
        <w:rPr>
          <w:rFonts w:ascii="Arial" w:hAnsi="Arial" w:cs="Arial"/>
          <w:sz w:val="24"/>
          <w:szCs w:val="24"/>
        </w:rPr>
        <w:t xml:space="preserve">sobre temas que afectan y benefician de manera directa </w:t>
      </w:r>
      <w:r w:rsidR="00D3506F" w:rsidRPr="00E75AAE">
        <w:rPr>
          <w:rFonts w:ascii="Arial" w:hAnsi="Arial" w:cs="Arial"/>
          <w:sz w:val="24"/>
          <w:szCs w:val="24"/>
          <w:lang w:eastAsia="es-CO"/>
        </w:rPr>
        <w:t>la administración del riesgo en la práctica de la gerencia pública.</w:t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E75AAE">
        <w:rPr>
          <w:rFonts w:ascii="Arial" w:hAnsi="Arial" w:cs="Arial"/>
          <w:sz w:val="24"/>
          <w:szCs w:val="24"/>
          <w:lang w:eastAsia="es-CO"/>
        </w:rPr>
        <w:t xml:space="preserve"> </w:t>
      </w: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511352" w:rsidRDefault="00D3506F" w:rsidP="00D3506F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511352">
        <w:rPr>
          <w:rFonts w:ascii="Tahoma" w:hAnsi="Tahoma" w:cs="Tahoma"/>
          <w:b/>
          <w:i/>
          <w:sz w:val="24"/>
          <w:szCs w:val="24"/>
          <w:shd w:val="clear" w:color="auto" w:fill="FFFFFF"/>
        </w:rPr>
        <w:t>“Nadie puede hacerlo todo, pero todos podemos hacer algo”</w:t>
      </w:r>
    </w:p>
    <w:p w:rsidR="00C84EF7" w:rsidRDefault="00C84EF7" w:rsidP="00D3506F">
      <w:pPr>
        <w:jc w:val="center"/>
        <w:rPr>
          <w:rFonts w:ascii="Arial" w:hAnsi="Arial" w:cs="Arial"/>
          <w:b/>
          <w:sz w:val="16"/>
          <w:szCs w:val="28"/>
        </w:rPr>
      </w:pPr>
    </w:p>
    <w:p w:rsidR="00C84EF7" w:rsidRPr="00C84EF7" w:rsidRDefault="00C84EF7" w:rsidP="00D3506F">
      <w:pPr>
        <w:jc w:val="center"/>
        <w:rPr>
          <w:rFonts w:ascii="Arial" w:hAnsi="Arial" w:cs="Arial"/>
          <w:b/>
          <w:sz w:val="16"/>
          <w:szCs w:val="28"/>
        </w:rPr>
      </w:pPr>
    </w:p>
    <w:p w:rsidR="00D3506F" w:rsidRPr="00C84EF7" w:rsidRDefault="00D3506F" w:rsidP="00D3506F">
      <w:pPr>
        <w:jc w:val="center"/>
        <w:rPr>
          <w:rFonts w:ascii="Arial" w:hAnsi="Arial" w:cs="Arial"/>
          <w:b/>
          <w:sz w:val="24"/>
          <w:szCs w:val="24"/>
        </w:rPr>
      </w:pPr>
      <w:r w:rsidRPr="00C84EF7">
        <w:rPr>
          <w:rFonts w:ascii="Arial" w:hAnsi="Arial" w:cs="Arial"/>
          <w:b/>
          <w:sz w:val="24"/>
          <w:szCs w:val="24"/>
        </w:rPr>
        <w:t>TABLA DE CONTENIDO</w:t>
      </w:r>
    </w:p>
    <w:p w:rsidR="00D3506F" w:rsidRPr="005234F8" w:rsidRDefault="005234F8" w:rsidP="00C84EF7">
      <w:pPr>
        <w:tabs>
          <w:tab w:val="left" w:pos="3926"/>
          <w:tab w:val="right" w:pos="921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Pr="005234F8">
        <w:rPr>
          <w:rFonts w:ascii="Arial" w:hAnsi="Arial" w:cs="Arial"/>
          <w:sz w:val="20"/>
          <w:szCs w:val="20"/>
        </w:rPr>
        <w:t>Página</w:t>
      </w:r>
      <w:r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</w:r>
      <w:r w:rsidR="00D3506F" w:rsidRPr="005234F8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3506F" w:rsidRPr="005234F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3506F" w:rsidRPr="005234F8">
        <w:rPr>
          <w:rFonts w:ascii="Arial" w:hAnsi="Arial" w:cs="Arial"/>
          <w:sz w:val="16"/>
          <w:szCs w:val="16"/>
        </w:rPr>
        <w:t>PAGINA</w:t>
      </w:r>
      <w:proofErr w:type="gramEnd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709"/>
      </w:tblGrid>
      <w:tr w:rsidR="005234F8" w:rsidRPr="00C84EF7" w:rsidTr="00C84EF7">
        <w:tc>
          <w:tcPr>
            <w:tcW w:w="878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numPr>
                <w:ilvl w:val="0"/>
                <w:numId w:val="31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1. INTRODUCCIÓN</w:t>
            </w:r>
          </w:p>
        </w:tc>
        <w:tc>
          <w:tcPr>
            <w:tcW w:w="70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 xml:space="preserve">OBJETIVOS </w:t>
            </w:r>
          </w:p>
        </w:tc>
        <w:tc>
          <w:tcPr>
            <w:tcW w:w="70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 xml:space="preserve">2.1 Objetivos Generales </w:t>
            </w:r>
          </w:p>
        </w:tc>
        <w:tc>
          <w:tcPr>
            <w:tcW w:w="70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2.2 Objetivos Específicos</w:t>
            </w:r>
          </w:p>
        </w:tc>
        <w:tc>
          <w:tcPr>
            <w:tcW w:w="70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JUSTIFICACIÓN</w:t>
            </w:r>
          </w:p>
        </w:tc>
        <w:tc>
          <w:tcPr>
            <w:tcW w:w="709" w:type="dxa"/>
            <w:shd w:val="clear" w:color="auto" w:fill="auto"/>
          </w:tcPr>
          <w:p w:rsidR="00D3506F" w:rsidRPr="00C84EF7" w:rsidRDefault="00D3506F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BF6695" w:rsidRPr="00C84EF7" w:rsidRDefault="00BF6695" w:rsidP="00FC1BE6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SOPORTE NORMATIVO</w:t>
            </w:r>
          </w:p>
        </w:tc>
        <w:tc>
          <w:tcPr>
            <w:tcW w:w="709" w:type="dxa"/>
            <w:shd w:val="clear" w:color="auto" w:fill="auto"/>
          </w:tcPr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34F8" w:rsidRPr="00C84EF7" w:rsidTr="00C84EF7">
        <w:trPr>
          <w:trHeight w:val="146"/>
        </w:trPr>
        <w:tc>
          <w:tcPr>
            <w:tcW w:w="8789" w:type="dxa"/>
            <w:shd w:val="clear" w:color="auto" w:fill="auto"/>
          </w:tcPr>
          <w:p w:rsidR="00BF6695" w:rsidRPr="00C84EF7" w:rsidRDefault="00C84EF7" w:rsidP="00BF6695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Descripción de Componentes</w:t>
            </w:r>
            <w:r w:rsidR="00BF6695" w:rsidRPr="00C84EF7">
              <w:rPr>
                <w:rFonts w:ascii="Arial" w:hAnsi="Arial" w:cs="Arial"/>
                <w:sz w:val="20"/>
                <w:szCs w:val="20"/>
              </w:rPr>
              <w:t xml:space="preserve">  “PLAN ANTICORRUPCIÓN Y DE ATENCIÓN AL CIUDADANO”</w:t>
            </w:r>
          </w:p>
        </w:tc>
        <w:tc>
          <w:tcPr>
            <w:tcW w:w="709" w:type="dxa"/>
            <w:shd w:val="clear" w:color="auto" w:fill="auto"/>
          </w:tcPr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BF6695" w:rsidRPr="00C84EF7" w:rsidRDefault="00BF6695" w:rsidP="00BF6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 xml:space="preserve">5.1. </w:t>
            </w:r>
            <w:r w:rsidRPr="00C84EF7">
              <w:rPr>
                <w:rFonts w:ascii="Arial" w:hAnsi="Arial" w:cs="Arial"/>
                <w:sz w:val="20"/>
                <w:szCs w:val="20"/>
                <w:lang w:eastAsia="es-CO"/>
              </w:rPr>
              <w:t>Primer componente: Gestión del Riesgo de Corrupción - Mapa de Riesgos de Corrupción.</w:t>
            </w:r>
          </w:p>
        </w:tc>
        <w:tc>
          <w:tcPr>
            <w:tcW w:w="709" w:type="dxa"/>
            <w:shd w:val="clear" w:color="auto" w:fill="auto"/>
          </w:tcPr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BF6695" w:rsidRPr="00C84EF7" w:rsidRDefault="00BF6695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 xml:space="preserve">5.2 Segundo Componente: Racionalización de Trámites. </w:t>
            </w:r>
          </w:p>
        </w:tc>
        <w:tc>
          <w:tcPr>
            <w:tcW w:w="709" w:type="dxa"/>
            <w:shd w:val="clear" w:color="auto" w:fill="auto"/>
          </w:tcPr>
          <w:p w:rsidR="00BF6695" w:rsidRPr="00C84EF7" w:rsidRDefault="00BF6695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BF6695" w:rsidRPr="00C84EF7" w:rsidRDefault="00BF6695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5.2.1. Identificación de Trámites</w:t>
            </w:r>
          </w:p>
        </w:tc>
        <w:tc>
          <w:tcPr>
            <w:tcW w:w="709" w:type="dxa"/>
            <w:shd w:val="clear" w:color="auto" w:fill="auto"/>
          </w:tcPr>
          <w:p w:rsidR="00BF6695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5.2.2. Priorización de Trámites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5.2.3. Factores Internos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5.2.4. Factores Externos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5.2.5. Racionalización de Trámites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5.3 Tercer Componente: Rendición de Cuentas.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5.3.1 OBJETIVOS DEL SIMUREC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BF6695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5.3. 2. ETAPAS DE LA RENDICIÓN DE CUENTAS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234F8" w:rsidRPr="00C84EF7" w:rsidTr="00C84EF7">
        <w:trPr>
          <w:trHeight w:val="347"/>
        </w:trPr>
        <w:tc>
          <w:tcPr>
            <w:tcW w:w="8789" w:type="dxa"/>
            <w:shd w:val="clear" w:color="auto" w:fill="auto"/>
          </w:tcPr>
          <w:p w:rsidR="005234F8" w:rsidRPr="00C84EF7" w:rsidRDefault="005234F8" w:rsidP="005234F8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5.4 Cuarto Componente: Mecanismos para mejorar la atención al ciudadano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5234F8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5.4.1 ESTANDARES PARA LA ATENCION DE PETICIONES, QUEJAS, RECLAMOS Y SUGERENCIAS. PQRS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396C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5.5 Quinto Componente: Mecanismos para la transparencia y acceso a la información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5234F8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5.6 Sexto Componente: Iniciativas Adicionales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234F8" w:rsidRPr="00C84EF7" w:rsidTr="00C84EF7">
        <w:tc>
          <w:tcPr>
            <w:tcW w:w="8789" w:type="dxa"/>
            <w:shd w:val="clear" w:color="auto" w:fill="auto"/>
          </w:tcPr>
          <w:p w:rsidR="005234F8" w:rsidRPr="00C84EF7" w:rsidRDefault="005234F8" w:rsidP="005234F8">
            <w:pPr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5.7 Seguimiento Monitoreo y evaluación</w:t>
            </w:r>
          </w:p>
        </w:tc>
        <w:tc>
          <w:tcPr>
            <w:tcW w:w="709" w:type="dxa"/>
            <w:shd w:val="clear" w:color="auto" w:fill="auto"/>
          </w:tcPr>
          <w:p w:rsidR="005234F8" w:rsidRPr="00C84EF7" w:rsidRDefault="005234F8" w:rsidP="00FC1BE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EF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C84EF7" w:rsidRPr="00C84EF7" w:rsidRDefault="00C84EF7" w:rsidP="00D3506F">
      <w:pPr>
        <w:jc w:val="center"/>
        <w:rPr>
          <w:rFonts w:ascii="Arial" w:hAnsi="Arial" w:cs="Arial"/>
          <w:b/>
          <w:sz w:val="16"/>
          <w:szCs w:val="28"/>
        </w:rPr>
      </w:pPr>
    </w:p>
    <w:p w:rsidR="00D3506F" w:rsidRPr="00D3506F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  <w:r w:rsidRPr="00D3506F">
        <w:rPr>
          <w:rFonts w:ascii="Arial" w:hAnsi="Arial" w:cs="Arial"/>
          <w:b/>
          <w:sz w:val="28"/>
          <w:szCs w:val="28"/>
        </w:rPr>
        <w:t xml:space="preserve">LISTA DE CUADROS </w:t>
      </w:r>
    </w:p>
    <w:p w:rsidR="00D3506F" w:rsidRPr="0052705F" w:rsidRDefault="00D3506F" w:rsidP="00D3506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790"/>
      </w:tblGrid>
      <w:tr w:rsidR="00D3506F" w:rsidRPr="0052705F" w:rsidTr="00D3506F">
        <w:tc>
          <w:tcPr>
            <w:tcW w:w="8188" w:type="dxa"/>
            <w:shd w:val="clear" w:color="auto" w:fill="auto"/>
          </w:tcPr>
          <w:p w:rsidR="00D3506F" w:rsidRPr="0052705F" w:rsidRDefault="00D3506F" w:rsidP="00E4043A">
            <w:pPr>
              <w:ind w:left="1701" w:hanging="1701"/>
              <w:jc w:val="both"/>
              <w:rPr>
                <w:rFonts w:ascii="Arial" w:hAnsi="Arial" w:cs="Arial"/>
                <w:color w:val="FF0000"/>
              </w:rPr>
            </w:pPr>
            <w:r w:rsidRPr="00583744">
              <w:rPr>
                <w:rFonts w:ascii="Arial" w:hAnsi="Arial" w:cs="Arial"/>
                <w:b/>
                <w:sz w:val="24"/>
                <w:szCs w:val="24"/>
              </w:rPr>
              <w:t xml:space="preserve">Cuadro No. 1 </w:t>
            </w:r>
            <w:r w:rsidRPr="00583744">
              <w:rPr>
                <w:rFonts w:ascii="Arial" w:hAnsi="Arial" w:cs="Arial"/>
                <w:sz w:val="24"/>
                <w:szCs w:val="24"/>
              </w:rPr>
              <w:t>Gestión del Riesgo de Corrupción - Mapa de Riesgos de Corrupción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" w:type="dxa"/>
            <w:shd w:val="clear" w:color="auto" w:fill="auto"/>
          </w:tcPr>
          <w:p w:rsidR="00D3506F" w:rsidRPr="00D3506F" w:rsidRDefault="00D3506F" w:rsidP="00FC1BE6">
            <w:pPr>
              <w:pStyle w:val="Sinespaciado"/>
              <w:jc w:val="center"/>
              <w:rPr>
                <w:rFonts w:ascii="Arial" w:hAnsi="Arial" w:cs="Arial"/>
              </w:rPr>
            </w:pPr>
            <w:r w:rsidRPr="00D3506F">
              <w:rPr>
                <w:rFonts w:ascii="Arial" w:hAnsi="Arial" w:cs="Arial"/>
              </w:rPr>
              <w:t>11</w:t>
            </w:r>
          </w:p>
        </w:tc>
      </w:tr>
      <w:tr w:rsidR="00D3506F" w:rsidRPr="0052705F" w:rsidTr="00D3506F">
        <w:tc>
          <w:tcPr>
            <w:tcW w:w="8188" w:type="dxa"/>
            <w:shd w:val="clear" w:color="auto" w:fill="auto"/>
          </w:tcPr>
          <w:p w:rsidR="00D3506F" w:rsidRPr="0052705F" w:rsidRDefault="00D3506F" w:rsidP="00D3506F">
            <w:pPr>
              <w:jc w:val="both"/>
              <w:rPr>
                <w:rFonts w:ascii="Arial" w:hAnsi="Arial" w:cs="Arial"/>
                <w:color w:val="FF0000"/>
              </w:rPr>
            </w:pPr>
            <w:r w:rsidRPr="00583744">
              <w:rPr>
                <w:rFonts w:ascii="Arial" w:hAnsi="Arial" w:cs="Arial"/>
                <w:b/>
                <w:sz w:val="24"/>
                <w:szCs w:val="24"/>
              </w:rPr>
              <w:t>Cuadro No.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583744">
              <w:rPr>
                <w:rFonts w:ascii="Arial" w:hAnsi="Arial" w:cs="Arial"/>
                <w:sz w:val="24"/>
                <w:szCs w:val="24"/>
              </w:rPr>
              <w:t>Atención al ciudadano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" w:type="dxa"/>
            <w:shd w:val="clear" w:color="auto" w:fill="auto"/>
          </w:tcPr>
          <w:p w:rsidR="00D3506F" w:rsidRPr="00D3506F" w:rsidRDefault="00D3506F" w:rsidP="00D3506F">
            <w:pPr>
              <w:pStyle w:val="Sinespaciado"/>
              <w:jc w:val="center"/>
              <w:rPr>
                <w:rFonts w:ascii="Arial" w:hAnsi="Arial" w:cs="Arial"/>
              </w:rPr>
            </w:pPr>
            <w:r w:rsidRPr="00D3506F">
              <w:rPr>
                <w:rFonts w:ascii="Arial" w:hAnsi="Arial" w:cs="Arial"/>
              </w:rPr>
              <w:t>16</w:t>
            </w:r>
          </w:p>
        </w:tc>
      </w:tr>
      <w:tr w:rsidR="00D3506F" w:rsidRPr="0052705F" w:rsidTr="00D3506F">
        <w:tc>
          <w:tcPr>
            <w:tcW w:w="8188" w:type="dxa"/>
            <w:shd w:val="clear" w:color="auto" w:fill="auto"/>
          </w:tcPr>
          <w:p w:rsidR="00D3506F" w:rsidRDefault="00D3506F" w:rsidP="00FC1BE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Cuadro No. 3</w:t>
            </w:r>
            <w:r w:rsidR="00FC1BE6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75AAE">
              <w:rPr>
                <w:rFonts w:ascii="Arial" w:hAnsi="Arial" w:cs="Arial"/>
                <w:sz w:val="24"/>
                <w:szCs w:val="24"/>
              </w:rPr>
              <w:t>Estándares PQR-S.</w:t>
            </w:r>
          </w:p>
          <w:p w:rsidR="00E4043A" w:rsidRPr="0052705F" w:rsidRDefault="00E4043A" w:rsidP="00FC1BE6">
            <w:pPr>
              <w:pStyle w:val="Sinespaciado"/>
              <w:rPr>
                <w:rFonts w:ascii="Arial" w:hAnsi="Arial" w:cs="Arial"/>
                <w:color w:val="FF0000"/>
              </w:rPr>
            </w:pPr>
          </w:p>
        </w:tc>
        <w:tc>
          <w:tcPr>
            <w:tcW w:w="790" w:type="dxa"/>
            <w:shd w:val="clear" w:color="auto" w:fill="auto"/>
          </w:tcPr>
          <w:p w:rsidR="00D3506F" w:rsidRPr="00D3506F" w:rsidRDefault="00D3506F" w:rsidP="00D3506F">
            <w:pPr>
              <w:pStyle w:val="Sinespaciado"/>
              <w:jc w:val="center"/>
              <w:rPr>
                <w:rFonts w:ascii="Arial" w:hAnsi="Arial" w:cs="Arial"/>
              </w:rPr>
            </w:pPr>
            <w:r w:rsidRPr="00D3506F">
              <w:rPr>
                <w:rFonts w:ascii="Arial" w:hAnsi="Arial" w:cs="Arial"/>
              </w:rPr>
              <w:t>20</w:t>
            </w:r>
          </w:p>
        </w:tc>
      </w:tr>
      <w:tr w:rsidR="00D3506F" w:rsidRPr="0052705F" w:rsidTr="00D3506F">
        <w:trPr>
          <w:trHeight w:val="178"/>
        </w:trPr>
        <w:tc>
          <w:tcPr>
            <w:tcW w:w="8188" w:type="dxa"/>
            <w:shd w:val="clear" w:color="auto" w:fill="auto"/>
          </w:tcPr>
          <w:p w:rsidR="00E4043A" w:rsidRPr="00E4043A" w:rsidRDefault="00D3506F" w:rsidP="00E404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4">
              <w:rPr>
                <w:rFonts w:ascii="Arial" w:hAnsi="Arial" w:cs="Arial"/>
                <w:b/>
                <w:sz w:val="24"/>
                <w:szCs w:val="24"/>
              </w:rPr>
              <w:t>Cuadro No. 4: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15FF">
              <w:rPr>
                <w:rFonts w:ascii="Arial" w:hAnsi="Arial" w:cs="Arial"/>
                <w:sz w:val="24"/>
                <w:szCs w:val="24"/>
              </w:rPr>
              <w:t>Transparencia y Acceso a la Información</w:t>
            </w:r>
            <w:r w:rsidR="00E4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0" w:type="dxa"/>
            <w:shd w:val="clear" w:color="auto" w:fill="auto"/>
          </w:tcPr>
          <w:p w:rsidR="00D3506F" w:rsidRPr="0052705F" w:rsidRDefault="00D3506F" w:rsidP="00FC1BE6">
            <w:pPr>
              <w:pStyle w:val="Sinespaciado"/>
              <w:jc w:val="center"/>
              <w:rPr>
                <w:rFonts w:ascii="Arial" w:hAnsi="Arial" w:cs="Arial"/>
                <w:color w:val="FF0000"/>
              </w:rPr>
            </w:pPr>
            <w:r w:rsidRPr="00D3506F">
              <w:rPr>
                <w:rFonts w:ascii="Arial" w:hAnsi="Arial" w:cs="Arial"/>
              </w:rPr>
              <w:t>22</w:t>
            </w:r>
          </w:p>
        </w:tc>
      </w:tr>
      <w:tr w:rsidR="00D3506F" w:rsidRPr="0052705F" w:rsidTr="00D3506F">
        <w:tc>
          <w:tcPr>
            <w:tcW w:w="8188" w:type="dxa"/>
            <w:shd w:val="clear" w:color="auto" w:fill="auto"/>
          </w:tcPr>
          <w:p w:rsidR="00D3506F" w:rsidRPr="001172D0" w:rsidRDefault="00D3506F" w:rsidP="00D3506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72D0">
              <w:rPr>
                <w:rFonts w:ascii="Arial" w:hAnsi="Arial" w:cs="Arial"/>
                <w:b/>
                <w:sz w:val="24"/>
                <w:szCs w:val="24"/>
              </w:rPr>
              <w:t>Cuadro No. 5: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72D0">
              <w:rPr>
                <w:rFonts w:ascii="Arial" w:hAnsi="Arial" w:cs="Arial"/>
                <w:sz w:val="24"/>
                <w:szCs w:val="24"/>
              </w:rPr>
              <w:t>Seguimiento, monitoreo y evaluación.</w:t>
            </w:r>
          </w:p>
          <w:p w:rsidR="00D3506F" w:rsidRPr="0052705F" w:rsidRDefault="00D3506F" w:rsidP="00FC1BE6">
            <w:pPr>
              <w:pStyle w:val="Sinespaciado"/>
              <w:rPr>
                <w:rFonts w:ascii="Arial" w:hAnsi="Arial" w:cs="Arial"/>
                <w:color w:val="FF0000"/>
              </w:rPr>
            </w:pPr>
          </w:p>
        </w:tc>
        <w:tc>
          <w:tcPr>
            <w:tcW w:w="790" w:type="dxa"/>
            <w:shd w:val="clear" w:color="auto" w:fill="auto"/>
          </w:tcPr>
          <w:p w:rsidR="00D3506F" w:rsidRPr="0052705F" w:rsidRDefault="00D3506F" w:rsidP="00D3506F">
            <w:pPr>
              <w:pStyle w:val="Sinespaciado"/>
              <w:jc w:val="center"/>
              <w:rPr>
                <w:rFonts w:ascii="Arial" w:hAnsi="Arial" w:cs="Arial"/>
                <w:color w:val="FF0000"/>
              </w:rPr>
            </w:pPr>
            <w:r w:rsidRPr="00D3506F">
              <w:rPr>
                <w:rFonts w:ascii="Arial" w:hAnsi="Arial" w:cs="Arial"/>
              </w:rPr>
              <w:t>24</w:t>
            </w:r>
          </w:p>
        </w:tc>
      </w:tr>
    </w:tbl>
    <w:p w:rsidR="00D3506F" w:rsidRPr="0052705F" w:rsidRDefault="00D3506F" w:rsidP="00D3506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D3506F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  <w:r w:rsidRPr="00D3506F">
        <w:rPr>
          <w:rFonts w:ascii="Arial" w:hAnsi="Arial" w:cs="Arial"/>
          <w:b/>
          <w:sz w:val="28"/>
          <w:szCs w:val="28"/>
        </w:rPr>
        <w:t xml:space="preserve">LISTA DE FIGURAS </w:t>
      </w:r>
    </w:p>
    <w:p w:rsidR="00D3506F" w:rsidRPr="0052705F" w:rsidRDefault="00D3506F" w:rsidP="00D3506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790"/>
      </w:tblGrid>
      <w:tr w:rsidR="00D3506F" w:rsidRPr="00D3506F" w:rsidTr="00D3506F">
        <w:trPr>
          <w:trHeight w:val="475"/>
        </w:trPr>
        <w:tc>
          <w:tcPr>
            <w:tcW w:w="8188" w:type="dxa"/>
            <w:shd w:val="clear" w:color="auto" w:fill="auto"/>
          </w:tcPr>
          <w:p w:rsidR="00D3506F" w:rsidRPr="00D3506F" w:rsidRDefault="00D3506F" w:rsidP="00D3506F">
            <w:pPr>
              <w:pStyle w:val="Sinespaciado"/>
              <w:rPr>
                <w:rFonts w:ascii="Arial" w:hAnsi="Arial" w:cs="Arial"/>
              </w:rPr>
            </w:pPr>
            <w:r w:rsidRPr="00D3506F">
              <w:rPr>
                <w:rFonts w:ascii="Arial" w:hAnsi="Arial" w:cs="Arial"/>
              </w:rPr>
              <w:t>Figura 1: Esquema del SIMUREC</w:t>
            </w:r>
          </w:p>
        </w:tc>
        <w:tc>
          <w:tcPr>
            <w:tcW w:w="790" w:type="dxa"/>
            <w:shd w:val="clear" w:color="auto" w:fill="auto"/>
          </w:tcPr>
          <w:p w:rsidR="00D3506F" w:rsidRPr="00D3506F" w:rsidRDefault="00D3506F" w:rsidP="00FC1BE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Pr="00E75AAE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D3506F" w:rsidRDefault="00D3506F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22530C" w:rsidRDefault="0022530C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C84EF7" w:rsidRDefault="00C84EF7" w:rsidP="00D3506F">
      <w:pPr>
        <w:jc w:val="center"/>
        <w:rPr>
          <w:rFonts w:ascii="Arial" w:hAnsi="Arial" w:cs="Arial"/>
          <w:b/>
          <w:sz w:val="28"/>
          <w:szCs w:val="28"/>
        </w:rPr>
      </w:pPr>
    </w:p>
    <w:p w:rsidR="00C84EF7" w:rsidRPr="00C84EF7" w:rsidRDefault="00C84EF7" w:rsidP="00D3506F">
      <w:pPr>
        <w:jc w:val="center"/>
        <w:rPr>
          <w:rFonts w:ascii="Arial" w:hAnsi="Arial" w:cs="Arial"/>
          <w:b/>
          <w:sz w:val="4"/>
          <w:szCs w:val="28"/>
        </w:rPr>
      </w:pPr>
    </w:p>
    <w:p w:rsidR="00D3506F" w:rsidRPr="00511352" w:rsidRDefault="00D3506F" w:rsidP="00D3506F">
      <w:pPr>
        <w:jc w:val="center"/>
        <w:rPr>
          <w:rFonts w:ascii="Arial" w:hAnsi="Arial" w:cs="Arial"/>
          <w:b/>
          <w:sz w:val="2"/>
          <w:szCs w:val="28"/>
        </w:rPr>
      </w:pPr>
    </w:p>
    <w:p w:rsidR="00D3506F" w:rsidRDefault="00D3506F" w:rsidP="00D3506F">
      <w:pPr>
        <w:numPr>
          <w:ilvl w:val="0"/>
          <w:numId w:val="9"/>
        </w:numPr>
        <w:jc w:val="center"/>
        <w:rPr>
          <w:rFonts w:ascii="Arial" w:hAnsi="Arial" w:cs="Arial"/>
          <w:b/>
          <w:sz w:val="28"/>
          <w:szCs w:val="28"/>
        </w:rPr>
      </w:pPr>
      <w:r w:rsidRPr="00511352">
        <w:rPr>
          <w:rFonts w:ascii="Arial" w:hAnsi="Arial" w:cs="Arial"/>
          <w:b/>
          <w:sz w:val="28"/>
          <w:szCs w:val="28"/>
        </w:rPr>
        <w:t>INTRODUCCIÓN</w:t>
      </w:r>
    </w:p>
    <w:p w:rsidR="00511352" w:rsidRPr="00511352" w:rsidRDefault="00511352" w:rsidP="00511352">
      <w:pPr>
        <w:ind w:left="720"/>
        <w:rPr>
          <w:rFonts w:ascii="Arial" w:hAnsi="Arial" w:cs="Arial"/>
          <w:b/>
          <w:sz w:val="2"/>
          <w:szCs w:val="28"/>
        </w:rPr>
      </w:pPr>
    </w:p>
    <w:p w:rsidR="00D3506F" w:rsidRPr="00511352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511352">
        <w:rPr>
          <w:rFonts w:ascii="Arial" w:hAnsi="Arial" w:cs="Arial"/>
          <w:sz w:val="24"/>
          <w:szCs w:val="24"/>
        </w:rPr>
        <w:t xml:space="preserve">En cumplimiento </w:t>
      </w:r>
      <w:r w:rsidR="0020410F" w:rsidRPr="00511352">
        <w:rPr>
          <w:rFonts w:ascii="Arial" w:hAnsi="Arial" w:cs="Arial"/>
          <w:sz w:val="24"/>
          <w:szCs w:val="24"/>
        </w:rPr>
        <w:t>a</w:t>
      </w:r>
      <w:r w:rsidRPr="00511352">
        <w:rPr>
          <w:rFonts w:ascii="Arial" w:hAnsi="Arial" w:cs="Arial"/>
          <w:sz w:val="24"/>
          <w:szCs w:val="24"/>
        </w:rPr>
        <w:t xml:space="preserve"> los artículos 73 y 76 de la Ley 1474 de 2011</w:t>
      </w:r>
      <w:r w:rsidR="007214A7" w:rsidRPr="00511352">
        <w:t xml:space="preserve"> </w:t>
      </w:r>
      <w:r w:rsidR="007214A7" w:rsidRPr="00511352">
        <w:rPr>
          <w:rFonts w:ascii="Arial" w:hAnsi="Arial" w:cs="Arial"/>
          <w:sz w:val="24"/>
        </w:rPr>
        <w:t>o Estatuto Anticorrupción</w:t>
      </w:r>
      <w:r w:rsidRPr="00511352">
        <w:rPr>
          <w:rFonts w:ascii="Arial" w:hAnsi="Arial" w:cs="Arial"/>
          <w:sz w:val="24"/>
          <w:szCs w:val="24"/>
        </w:rPr>
        <w:t xml:space="preserve"> y el Decreto reglamentario 2641 de 2012 </w:t>
      </w:r>
      <w:r w:rsidRPr="00511352">
        <w:rPr>
          <w:rFonts w:ascii="Arial" w:hAnsi="Arial" w:cs="Arial"/>
          <w:i/>
          <w:sz w:val="24"/>
          <w:szCs w:val="24"/>
        </w:rPr>
        <w:t>“Por el cual se dictan normas orientadas a fortalecer los mecanismos de prevención, investigación y sanción de actos de corrupción y la efectividad de la gestión pública”,</w:t>
      </w:r>
      <w:r w:rsidRPr="00511352">
        <w:rPr>
          <w:rFonts w:ascii="Arial" w:hAnsi="Arial" w:cs="Arial"/>
          <w:sz w:val="24"/>
          <w:szCs w:val="24"/>
        </w:rPr>
        <w:t xml:space="preserve"> se describe a continuación la estrategia de lucha contra </w:t>
      </w:r>
      <w:r w:rsidR="00ED55AB" w:rsidRPr="00511352">
        <w:rPr>
          <w:rFonts w:ascii="Arial" w:hAnsi="Arial" w:cs="Arial"/>
          <w:i/>
          <w:sz w:val="24"/>
          <w:szCs w:val="24"/>
        </w:rPr>
        <w:t xml:space="preserve">la Corrupción y </w:t>
      </w:r>
      <w:r w:rsidR="00274564" w:rsidRPr="00511352">
        <w:rPr>
          <w:rFonts w:ascii="Arial" w:hAnsi="Arial" w:cs="Arial"/>
          <w:i/>
          <w:sz w:val="24"/>
          <w:szCs w:val="24"/>
        </w:rPr>
        <w:t>Atención al C</w:t>
      </w:r>
      <w:r w:rsidRPr="00511352">
        <w:rPr>
          <w:rFonts w:ascii="Arial" w:hAnsi="Arial" w:cs="Arial"/>
          <w:i/>
          <w:sz w:val="24"/>
          <w:szCs w:val="24"/>
        </w:rPr>
        <w:t>iudadano</w:t>
      </w:r>
      <w:r w:rsidRPr="00511352">
        <w:rPr>
          <w:rFonts w:ascii="Arial" w:hAnsi="Arial" w:cs="Arial"/>
          <w:sz w:val="24"/>
          <w:szCs w:val="24"/>
        </w:rPr>
        <w:t xml:space="preserve"> para el municipio de Dosquebradas</w:t>
      </w:r>
      <w:r w:rsidR="00956063" w:rsidRPr="00511352">
        <w:rPr>
          <w:rFonts w:ascii="Arial" w:hAnsi="Arial" w:cs="Arial"/>
          <w:sz w:val="24"/>
          <w:szCs w:val="24"/>
        </w:rPr>
        <w:t>,</w:t>
      </w:r>
      <w:r w:rsidRPr="00511352">
        <w:rPr>
          <w:rFonts w:ascii="Arial" w:hAnsi="Arial" w:cs="Arial"/>
          <w:sz w:val="24"/>
          <w:szCs w:val="24"/>
        </w:rPr>
        <w:t xml:space="preserve"> Risaralda, conforme a los lineamientos y estructura m</w:t>
      </w:r>
      <w:r w:rsidR="00956063" w:rsidRPr="00511352">
        <w:rPr>
          <w:rFonts w:ascii="Arial" w:hAnsi="Arial" w:cs="Arial"/>
          <w:sz w:val="24"/>
          <w:szCs w:val="24"/>
        </w:rPr>
        <w:t>etodológica recomendada por la Secretaria de T</w:t>
      </w:r>
      <w:r w:rsidRPr="00511352">
        <w:rPr>
          <w:rFonts w:ascii="Arial" w:hAnsi="Arial" w:cs="Arial"/>
          <w:sz w:val="24"/>
          <w:szCs w:val="24"/>
        </w:rPr>
        <w:t>ransparencia del Departamento Administrativo de la Presidencia de la Republica.</w:t>
      </w:r>
    </w:p>
    <w:p w:rsidR="007214A7" w:rsidRPr="00396C64" w:rsidRDefault="0020410F" w:rsidP="00D3506F">
      <w:pPr>
        <w:jc w:val="both"/>
        <w:rPr>
          <w:rFonts w:ascii="Arial" w:hAnsi="Arial" w:cs="Arial"/>
          <w:sz w:val="24"/>
          <w:szCs w:val="24"/>
        </w:rPr>
      </w:pPr>
      <w:r w:rsidRPr="00396C64">
        <w:rPr>
          <w:rFonts w:ascii="Arial" w:hAnsi="Arial" w:cs="Arial"/>
          <w:sz w:val="24"/>
          <w:szCs w:val="24"/>
        </w:rPr>
        <w:t>Se ha elaborado e</w:t>
      </w:r>
      <w:r w:rsidR="007214A7" w:rsidRPr="00396C64">
        <w:rPr>
          <w:rFonts w:ascii="Arial" w:hAnsi="Arial" w:cs="Arial"/>
          <w:sz w:val="24"/>
          <w:szCs w:val="24"/>
        </w:rPr>
        <w:t>l Plan Anticorrupción Municipal como estrategia de lucha contra la corrupción y de atención al ciudadano</w:t>
      </w:r>
      <w:r w:rsidR="0022530C" w:rsidRPr="00396C64">
        <w:rPr>
          <w:rFonts w:ascii="Arial" w:hAnsi="Arial" w:cs="Arial"/>
          <w:sz w:val="24"/>
          <w:szCs w:val="24"/>
        </w:rPr>
        <w:t xml:space="preserve"> PAAC</w:t>
      </w:r>
      <w:r w:rsidRPr="00396C64">
        <w:rPr>
          <w:rFonts w:ascii="Arial" w:hAnsi="Arial" w:cs="Arial"/>
          <w:sz w:val="24"/>
          <w:szCs w:val="24"/>
        </w:rPr>
        <w:t xml:space="preserve">, </w:t>
      </w:r>
      <w:r w:rsidR="007214A7" w:rsidRPr="00396C64">
        <w:rPr>
          <w:rFonts w:ascii="Arial" w:hAnsi="Arial" w:cs="Arial"/>
          <w:sz w:val="24"/>
          <w:szCs w:val="24"/>
        </w:rPr>
        <w:t>consolida</w:t>
      </w:r>
      <w:r w:rsidRPr="00396C64">
        <w:rPr>
          <w:rFonts w:ascii="Arial" w:hAnsi="Arial" w:cs="Arial"/>
          <w:sz w:val="24"/>
          <w:szCs w:val="24"/>
        </w:rPr>
        <w:t xml:space="preserve">ndo sus resultados a presentar un </w:t>
      </w:r>
      <w:r w:rsidR="007214A7" w:rsidRPr="00396C64">
        <w:rPr>
          <w:rFonts w:ascii="Arial" w:hAnsi="Arial" w:cs="Arial"/>
          <w:sz w:val="24"/>
          <w:szCs w:val="24"/>
        </w:rPr>
        <w:t xml:space="preserve">documento a disposición de la ciudadanía. </w:t>
      </w:r>
      <w:r w:rsidRPr="00396C64">
        <w:rPr>
          <w:rFonts w:ascii="Arial" w:hAnsi="Arial" w:cs="Arial"/>
          <w:sz w:val="24"/>
          <w:szCs w:val="24"/>
        </w:rPr>
        <w:t xml:space="preserve"> </w:t>
      </w:r>
      <w:r w:rsidR="007214A7" w:rsidRPr="00396C64">
        <w:rPr>
          <w:rFonts w:ascii="Arial" w:hAnsi="Arial" w:cs="Arial"/>
          <w:sz w:val="24"/>
          <w:szCs w:val="24"/>
        </w:rPr>
        <w:t>En términos generales</w:t>
      </w:r>
      <w:r w:rsidRPr="00396C64">
        <w:rPr>
          <w:rFonts w:ascii="Arial" w:hAnsi="Arial" w:cs="Arial"/>
          <w:sz w:val="24"/>
          <w:szCs w:val="24"/>
        </w:rPr>
        <w:t xml:space="preserve">, el Plan </w:t>
      </w:r>
      <w:proofErr w:type="spellStart"/>
      <w:r w:rsidRPr="00396C64">
        <w:rPr>
          <w:rFonts w:ascii="Arial" w:hAnsi="Arial" w:cs="Arial"/>
          <w:sz w:val="24"/>
          <w:szCs w:val="24"/>
        </w:rPr>
        <w:t>Anticorrupcion</w:t>
      </w:r>
      <w:proofErr w:type="spellEnd"/>
      <w:r w:rsidRPr="00396C64">
        <w:rPr>
          <w:rFonts w:ascii="Arial" w:hAnsi="Arial" w:cs="Arial"/>
          <w:sz w:val="24"/>
          <w:szCs w:val="24"/>
        </w:rPr>
        <w:t xml:space="preserve">  </w:t>
      </w:r>
      <w:r w:rsidR="007214A7" w:rsidRPr="00396C64">
        <w:rPr>
          <w:rFonts w:ascii="Arial" w:hAnsi="Arial" w:cs="Arial"/>
          <w:sz w:val="24"/>
          <w:szCs w:val="24"/>
        </w:rPr>
        <w:t xml:space="preserve"> cont</w:t>
      </w:r>
      <w:r w:rsidRPr="00396C64">
        <w:rPr>
          <w:rFonts w:ascii="Arial" w:hAnsi="Arial" w:cs="Arial"/>
          <w:sz w:val="24"/>
          <w:szCs w:val="24"/>
        </w:rPr>
        <w:t>iene</w:t>
      </w:r>
      <w:r w:rsidR="007214A7" w:rsidRPr="00396C64">
        <w:rPr>
          <w:rFonts w:ascii="Arial" w:hAnsi="Arial" w:cs="Arial"/>
          <w:sz w:val="24"/>
          <w:szCs w:val="24"/>
        </w:rPr>
        <w:t xml:space="preserve"> el mapa de riesgos de corrupción de</w:t>
      </w:r>
      <w:r w:rsidRPr="00396C64">
        <w:rPr>
          <w:rFonts w:ascii="Arial" w:hAnsi="Arial" w:cs="Arial"/>
          <w:sz w:val="24"/>
          <w:szCs w:val="24"/>
        </w:rPr>
        <w:t>l municipio</w:t>
      </w:r>
      <w:r w:rsidR="007214A7" w:rsidRPr="00396C64">
        <w:rPr>
          <w:rFonts w:ascii="Arial" w:hAnsi="Arial" w:cs="Arial"/>
          <w:sz w:val="24"/>
          <w:szCs w:val="24"/>
        </w:rPr>
        <w:t xml:space="preserve">, las medidas concretas para mitigar esos riesgos, las estrategias </w:t>
      </w:r>
      <w:proofErr w:type="spellStart"/>
      <w:r w:rsidR="007214A7" w:rsidRPr="00396C64">
        <w:rPr>
          <w:rFonts w:ascii="Arial" w:hAnsi="Arial" w:cs="Arial"/>
          <w:sz w:val="24"/>
          <w:szCs w:val="24"/>
        </w:rPr>
        <w:t>antitrámites</w:t>
      </w:r>
      <w:proofErr w:type="spellEnd"/>
      <w:r w:rsidR="007214A7" w:rsidRPr="00396C64">
        <w:rPr>
          <w:rFonts w:ascii="Arial" w:hAnsi="Arial" w:cs="Arial"/>
          <w:sz w:val="24"/>
          <w:szCs w:val="24"/>
        </w:rPr>
        <w:t xml:space="preserve"> y de rendición de cuentas, y los mecanismos para mejorar la atención al ciudadano</w:t>
      </w:r>
      <w:r w:rsidR="0022530C" w:rsidRPr="00396C64">
        <w:rPr>
          <w:rFonts w:ascii="Arial" w:hAnsi="Arial" w:cs="Arial"/>
          <w:sz w:val="24"/>
          <w:szCs w:val="24"/>
        </w:rPr>
        <w:t xml:space="preserve">, mecanismos para la transparencia y acceso a la información. </w:t>
      </w:r>
    </w:p>
    <w:p w:rsidR="00D3506F" w:rsidRPr="00396C64" w:rsidRDefault="00AD5364" w:rsidP="00D3506F">
      <w:pPr>
        <w:jc w:val="both"/>
        <w:rPr>
          <w:rFonts w:ascii="Arial" w:hAnsi="Arial" w:cs="Arial"/>
          <w:sz w:val="24"/>
          <w:szCs w:val="24"/>
        </w:rPr>
      </w:pPr>
      <w:r w:rsidRPr="00396C64">
        <w:rPr>
          <w:rFonts w:ascii="Arial" w:hAnsi="Arial" w:cs="Arial"/>
          <w:sz w:val="24"/>
          <w:szCs w:val="24"/>
        </w:rPr>
        <w:t xml:space="preserve">En el proceso de construcción </w:t>
      </w:r>
      <w:r w:rsidR="0020410F" w:rsidRPr="00396C64">
        <w:rPr>
          <w:rFonts w:ascii="Arial" w:hAnsi="Arial" w:cs="Arial"/>
          <w:sz w:val="24"/>
          <w:szCs w:val="24"/>
        </w:rPr>
        <w:t>se han agotado las etapas d</w:t>
      </w:r>
      <w:r w:rsidRPr="00396C64">
        <w:rPr>
          <w:rFonts w:ascii="Arial" w:hAnsi="Arial" w:cs="Arial"/>
          <w:sz w:val="24"/>
          <w:szCs w:val="24"/>
        </w:rPr>
        <w:t xml:space="preserve">e </w:t>
      </w:r>
      <w:r w:rsidR="00D3506F" w:rsidRPr="00396C64">
        <w:rPr>
          <w:rFonts w:ascii="Arial" w:hAnsi="Arial" w:cs="Arial"/>
          <w:sz w:val="24"/>
          <w:szCs w:val="24"/>
        </w:rPr>
        <w:t xml:space="preserve">planeación, ejecución, seguimiento y evaluación de la política pública </w:t>
      </w:r>
      <w:r w:rsidR="0020410F" w:rsidRPr="00396C64">
        <w:rPr>
          <w:rFonts w:ascii="Arial" w:hAnsi="Arial" w:cs="Arial"/>
          <w:sz w:val="24"/>
          <w:szCs w:val="24"/>
        </w:rPr>
        <w:t>municipal</w:t>
      </w:r>
      <w:r w:rsidR="00D3506F" w:rsidRPr="00396C64">
        <w:rPr>
          <w:rFonts w:ascii="Arial" w:hAnsi="Arial" w:cs="Arial"/>
          <w:sz w:val="24"/>
          <w:szCs w:val="24"/>
        </w:rPr>
        <w:t xml:space="preserve"> del riesgo y atención al ciudadano, analiza en primera instancia el enfoque de las acciones de intervención y operación institucional propuestas para cada área o dependencia y responde además, a los ejes problemáticos identificados en los antecedentes, diagnóstico y contexto estratégico de la administración y articulado</w:t>
      </w:r>
      <w:r w:rsidR="003C1B84" w:rsidRPr="00396C64">
        <w:rPr>
          <w:rFonts w:ascii="Arial" w:hAnsi="Arial" w:cs="Arial"/>
          <w:sz w:val="24"/>
          <w:szCs w:val="24"/>
        </w:rPr>
        <w:t xml:space="preserve"> con la valoración del Plan de D</w:t>
      </w:r>
      <w:r w:rsidR="00D3506F" w:rsidRPr="00396C64">
        <w:rPr>
          <w:rFonts w:ascii="Arial" w:hAnsi="Arial" w:cs="Arial"/>
          <w:sz w:val="24"/>
          <w:szCs w:val="24"/>
        </w:rPr>
        <w:t>esarrollo Municipal y los plane</w:t>
      </w:r>
      <w:r w:rsidR="003C1B84" w:rsidRPr="00396C64">
        <w:rPr>
          <w:rFonts w:ascii="Arial" w:hAnsi="Arial" w:cs="Arial"/>
          <w:sz w:val="24"/>
          <w:szCs w:val="24"/>
        </w:rPr>
        <w:t>s de acción de las diferentes S</w:t>
      </w:r>
      <w:r w:rsidR="00D3506F" w:rsidRPr="00396C64">
        <w:rPr>
          <w:rFonts w:ascii="Arial" w:hAnsi="Arial" w:cs="Arial"/>
          <w:sz w:val="24"/>
          <w:szCs w:val="24"/>
        </w:rPr>
        <w:t xml:space="preserve">ecretarias del Municipio. </w:t>
      </w:r>
    </w:p>
    <w:p w:rsidR="00D3506F" w:rsidRPr="00396C64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396C64">
        <w:rPr>
          <w:rFonts w:ascii="Arial" w:hAnsi="Arial" w:cs="Arial"/>
          <w:sz w:val="24"/>
          <w:szCs w:val="24"/>
        </w:rPr>
        <w:t xml:space="preserve">Por último, se valoran y evalúan los riesgos identificados y analizados </w:t>
      </w:r>
      <w:r w:rsidR="007214A7" w:rsidRPr="00396C64">
        <w:rPr>
          <w:rFonts w:ascii="Arial" w:hAnsi="Arial" w:cs="Arial"/>
          <w:sz w:val="24"/>
          <w:szCs w:val="24"/>
        </w:rPr>
        <w:t xml:space="preserve">conforme a las directrices </w:t>
      </w:r>
      <w:r w:rsidRPr="00396C64">
        <w:rPr>
          <w:rFonts w:ascii="Arial" w:hAnsi="Arial" w:cs="Arial"/>
          <w:sz w:val="24"/>
          <w:szCs w:val="24"/>
        </w:rPr>
        <w:t xml:space="preserve">de </w:t>
      </w:r>
      <w:r w:rsidR="007214A7" w:rsidRPr="00396C64">
        <w:rPr>
          <w:rFonts w:ascii="Arial" w:hAnsi="Arial" w:cs="Arial"/>
          <w:sz w:val="24"/>
          <w:szCs w:val="24"/>
        </w:rPr>
        <w:t xml:space="preserve">la </w:t>
      </w:r>
      <w:r w:rsidRPr="00396C64">
        <w:rPr>
          <w:rFonts w:ascii="Arial" w:hAnsi="Arial" w:cs="Arial"/>
          <w:sz w:val="24"/>
          <w:szCs w:val="24"/>
        </w:rPr>
        <w:t>administración, considerando los procesos, causas y opciones de manejo definidas por los servidores públicos y el equipo técnico; para finalizar con la presentación, aprobación y publicación de la estrategia de lucha contra la corrupción y de atención al ciudadano.</w:t>
      </w:r>
    </w:p>
    <w:p w:rsidR="00D3506F" w:rsidRPr="00511352" w:rsidRDefault="00D3506F" w:rsidP="00D3506F">
      <w:pPr>
        <w:jc w:val="both"/>
        <w:rPr>
          <w:rFonts w:ascii="Arial" w:hAnsi="Arial" w:cs="Arial"/>
          <w:sz w:val="14"/>
          <w:szCs w:val="24"/>
        </w:rPr>
      </w:pPr>
    </w:p>
    <w:p w:rsidR="00D3506F" w:rsidRPr="00511352" w:rsidRDefault="00D3506F" w:rsidP="00D3506F">
      <w:pPr>
        <w:numPr>
          <w:ilvl w:val="0"/>
          <w:numId w:val="9"/>
        </w:numPr>
        <w:jc w:val="center"/>
        <w:rPr>
          <w:rFonts w:ascii="Arial" w:hAnsi="Arial" w:cs="Arial"/>
          <w:b/>
          <w:sz w:val="28"/>
          <w:szCs w:val="32"/>
        </w:rPr>
      </w:pPr>
      <w:r w:rsidRPr="00511352">
        <w:rPr>
          <w:rFonts w:ascii="Arial" w:hAnsi="Arial" w:cs="Arial"/>
          <w:b/>
          <w:sz w:val="28"/>
          <w:szCs w:val="32"/>
        </w:rPr>
        <w:lastRenderedPageBreak/>
        <w:t>OBJETIVOS</w:t>
      </w:r>
    </w:p>
    <w:p w:rsidR="00D3506F" w:rsidRPr="00E75AAE" w:rsidRDefault="00D3506F" w:rsidP="00D3506F">
      <w:pPr>
        <w:rPr>
          <w:rFonts w:ascii="Arial" w:hAnsi="Arial" w:cs="Arial"/>
          <w:b/>
          <w:sz w:val="10"/>
          <w:szCs w:val="28"/>
        </w:rPr>
      </w:pPr>
    </w:p>
    <w:p w:rsidR="00D3506F" w:rsidRPr="00511352" w:rsidRDefault="00D3506F" w:rsidP="00D3506F">
      <w:pPr>
        <w:jc w:val="both"/>
        <w:rPr>
          <w:rFonts w:ascii="Arial" w:hAnsi="Arial" w:cs="Arial"/>
          <w:b/>
          <w:sz w:val="24"/>
          <w:szCs w:val="28"/>
        </w:rPr>
      </w:pPr>
      <w:r w:rsidRPr="00511352">
        <w:rPr>
          <w:rFonts w:ascii="Arial" w:hAnsi="Arial" w:cs="Arial"/>
          <w:b/>
          <w:sz w:val="24"/>
          <w:szCs w:val="28"/>
        </w:rPr>
        <w:t>2.1 OBJETIVO GENERAL.</w:t>
      </w:r>
    </w:p>
    <w:p w:rsidR="00D3506F" w:rsidRPr="00675866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511352">
        <w:rPr>
          <w:rFonts w:ascii="Arial" w:hAnsi="Arial" w:cs="Arial"/>
          <w:sz w:val="24"/>
          <w:szCs w:val="24"/>
        </w:rPr>
        <w:t xml:space="preserve">Fortalecer los mecanismos </w:t>
      </w:r>
      <w:r w:rsidR="00D216D1" w:rsidRPr="00511352">
        <w:rPr>
          <w:rFonts w:ascii="Arial" w:hAnsi="Arial" w:cs="Arial"/>
          <w:sz w:val="24"/>
          <w:szCs w:val="24"/>
        </w:rPr>
        <w:t xml:space="preserve">que </w:t>
      </w:r>
      <w:r w:rsidR="00F06669">
        <w:rPr>
          <w:rFonts w:ascii="Arial" w:hAnsi="Arial" w:cs="Arial"/>
          <w:sz w:val="24"/>
          <w:szCs w:val="24"/>
        </w:rPr>
        <w:t xml:space="preserve">se </w:t>
      </w:r>
      <w:r w:rsidR="00D216D1" w:rsidRPr="00511352">
        <w:rPr>
          <w:rFonts w:ascii="Arial" w:hAnsi="Arial" w:cs="Arial"/>
          <w:sz w:val="24"/>
          <w:szCs w:val="24"/>
        </w:rPr>
        <w:t xml:space="preserve">han venido implementando </w:t>
      </w:r>
      <w:r w:rsidRPr="00511352">
        <w:rPr>
          <w:rFonts w:ascii="Arial" w:hAnsi="Arial" w:cs="Arial"/>
          <w:sz w:val="24"/>
          <w:szCs w:val="24"/>
        </w:rPr>
        <w:t xml:space="preserve">para combatir la corrupción mediante la acción integral y articulada con las herramientas de gestión del Municipio de Dosquebradas en cumplimiento </w:t>
      </w:r>
      <w:r w:rsidR="00212707" w:rsidRPr="00511352">
        <w:rPr>
          <w:rFonts w:ascii="Arial" w:hAnsi="Arial" w:cs="Arial"/>
          <w:sz w:val="24"/>
          <w:szCs w:val="24"/>
        </w:rPr>
        <w:t>a</w:t>
      </w:r>
      <w:r w:rsidRPr="00511352">
        <w:rPr>
          <w:rFonts w:ascii="Arial" w:hAnsi="Arial" w:cs="Arial"/>
          <w:sz w:val="24"/>
          <w:szCs w:val="24"/>
        </w:rPr>
        <w:t xml:space="preserve"> </w:t>
      </w:r>
      <w:r w:rsidR="007214A7" w:rsidRPr="00511352">
        <w:rPr>
          <w:rFonts w:ascii="Arial" w:hAnsi="Arial" w:cs="Arial"/>
          <w:sz w:val="24"/>
          <w:szCs w:val="24"/>
        </w:rPr>
        <w:t xml:space="preserve">las directrices </w:t>
      </w:r>
      <w:r w:rsidR="00D216D1" w:rsidRPr="00511352">
        <w:rPr>
          <w:rFonts w:ascii="Arial" w:hAnsi="Arial" w:cs="Arial"/>
          <w:sz w:val="24"/>
          <w:szCs w:val="24"/>
        </w:rPr>
        <w:t xml:space="preserve">de transparencia, legalidad y </w:t>
      </w:r>
      <w:r w:rsidR="00396C64">
        <w:rPr>
          <w:rFonts w:ascii="Arial" w:hAnsi="Arial" w:cs="Arial"/>
          <w:sz w:val="24"/>
          <w:szCs w:val="24"/>
        </w:rPr>
        <w:t>ética de un buen gobierno.</w:t>
      </w:r>
    </w:p>
    <w:p w:rsidR="00D216D1" w:rsidRPr="00D050A0" w:rsidRDefault="00D216D1" w:rsidP="00D3506F">
      <w:pPr>
        <w:jc w:val="both"/>
        <w:rPr>
          <w:rFonts w:ascii="Arial" w:hAnsi="Arial" w:cs="Arial"/>
          <w:b/>
          <w:sz w:val="2"/>
          <w:szCs w:val="28"/>
        </w:rPr>
      </w:pPr>
    </w:p>
    <w:p w:rsidR="00D3506F" w:rsidRPr="00511352" w:rsidRDefault="00D3506F" w:rsidP="00D3506F">
      <w:pPr>
        <w:jc w:val="both"/>
        <w:rPr>
          <w:rFonts w:ascii="Arial" w:hAnsi="Arial" w:cs="Arial"/>
          <w:b/>
          <w:sz w:val="24"/>
          <w:szCs w:val="28"/>
        </w:rPr>
      </w:pPr>
      <w:r w:rsidRPr="00511352">
        <w:rPr>
          <w:rFonts w:ascii="Arial" w:hAnsi="Arial" w:cs="Arial"/>
          <w:b/>
          <w:sz w:val="24"/>
          <w:szCs w:val="28"/>
        </w:rPr>
        <w:t>2.2 OBJETIVOS ESPECÍFICOS.</w:t>
      </w:r>
    </w:p>
    <w:p w:rsidR="00D3506F" w:rsidRPr="00473CAC" w:rsidRDefault="00D3506F" w:rsidP="00D3506F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Establecer los </w:t>
      </w:r>
      <w:r w:rsidRPr="00E75AAE">
        <w:rPr>
          <w:rFonts w:ascii="Arial" w:hAnsi="Arial" w:cs="Arial"/>
          <w:sz w:val="24"/>
          <w:szCs w:val="24"/>
        </w:rPr>
        <w:t xml:space="preserve">criterios generales para la identificación, análisis, valoración administración y prevención de los riesgos de corrupción del Municipio, </w:t>
      </w:r>
      <w:r>
        <w:rPr>
          <w:rFonts w:ascii="Arial" w:hAnsi="Arial" w:cs="Arial"/>
          <w:sz w:val="24"/>
          <w:szCs w:val="24"/>
        </w:rPr>
        <w:t xml:space="preserve">a través de diferentes mecanismos </w:t>
      </w:r>
      <w:r w:rsidRPr="00E75AAE">
        <w:rPr>
          <w:rFonts w:ascii="Arial" w:hAnsi="Arial" w:cs="Arial"/>
          <w:sz w:val="24"/>
          <w:szCs w:val="24"/>
        </w:rPr>
        <w:t>orientados a evitarlos.</w:t>
      </w:r>
    </w:p>
    <w:p w:rsidR="00D3506F" w:rsidRPr="00E75AAE" w:rsidRDefault="00D3506F" w:rsidP="00D3506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Mejorar </w:t>
      </w:r>
      <w:r w:rsidRPr="00E75AAE">
        <w:rPr>
          <w:rFonts w:ascii="Arial" w:hAnsi="Arial" w:cs="Arial"/>
          <w:sz w:val="24"/>
          <w:szCs w:val="24"/>
        </w:rPr>
        <w:t>la estrategia de racionalización de trámites,</w:t>
      </w:r>
      <w:r w:rsidRPr="00E75AA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 fin de </w:t>
      </w:r>
      <w:r w:rsidRPr="00E75AAE">
        <w:rPr>
          <w:rFonts w:ascii="Arial" w:hAnsi="Arial" w:cs="Arial"/>
          <w:bCs/>
          <w:sz w:val="24"/>
          <w:szCs w:val="24"/>
        </w:rPr>
        <w:t>facilitar el acceso de la comunidad en general a los servicios que brinda la administración Municipal</w:t>
      </w:r>
      <w:r w:rsidRPr="00E75AAE">
        <w:rPr>
          <w:rFonts w:ascii="Arial" w:hAnsi="Arial" w:cs="Arial"/>
          <w:sz w:val="24"/>
          <w:szCs w:val="24"/>
        </w:rPr>
        <w:t xml:space="preserve">.  </w:t>
      </w:r>
    </w:p>
    <w:p w:rsidR="00D3506F" w:rsidRPr="00E75AAE" w:rsidRDefault="00D3506F" w:rsidP="00D3506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Fortalecer</w:t>
      </w:r>
      <w:r w:rsidRPr="00E75AAE">
        <w:rPr>
          <w:rFonts w:ascii="Arial" w:hAnsi="Arial" w:cs="Arial"/>
          <w:sz w:val="24"/>
          <w:szCs w:val="24"/>
        </w:rPr>
        <w:t xml:space="preserve"> la estrategia de rendición de cuentas</w:t>
      </w:r>
      <w:r w:rsidRPr="00E75AAE">
        <w:rPr>
          <w:rStyle w:val="Refdenotaalpie"/>
          <w:rFonts w:ascii="Arial" w:hAnsi="Arial" w:cs="Arial"/>
          <w:color w:val="auto"/>
          <w:sz w:val="24"/>
          <w:szCs w:val="24"/>
          <w:vertAlign w:val="superscript"/>
        </w:rPr>
        <w:footnoteReference w:id="1"/>
      </w:r>
      <w:r w:rsidRPr="00E75AAE">
        <w:rPr>
          <w:rFonts w:ascii="Arial" w:hAnsi="Arial" w:cs="Arial"/>
          <w:sz w:val="24"/>
          <w:szCs w:val="24"/>
          <w:vertAlign w:val="superscript"/>
        </w:rPr>
        <w:t>,</w:t>
      </w:r>
      <w:r w:rsidRPr="00E75AAE">
        <w:rPr>
          <w:rFonts w:ascii="Arial" w:hAnsi="Arial" w:cs="Arial"/>
          <w:sz w:val="24"/>
          <w:szCs w:val="24"/>
        </w:rPr>
        <w:t xml:space="preserve"> como un mecanismo de control social, que comprende acciones de información, dialogo y evaluación de la gestión, buscando la transparencia de la administración Municipal para lograr la adopción de los principios de Buen Gobierno.</w:t>
      </w:r>
    </w:p>
    <w:p w:rsidR="00D3506F" w:rsidRPr="00E75AAE" w:rsidRDefault="00D3506F" w:rsidP="00D3506F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D3506F" w:rsidRDefault="00D3506F" w:rsidP="00D3506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Fortalecer el mecanismo de atención al ciudadano, para mejorar la calidad y accesibilidad de los trámites y servicios de la administración municipal con el propósito de satisfacer las necesidades de la ciudadanía de manera oportuna y efectiva.</w:t>
      </w:r>
    </w:p>
    <w:p w:rsidR="00D050A0" w:rsidRPr="00D050A0" w:rsidRDefault="00D050A0" w:rsidP="00D050A0">
      <w:pPr>
        <w:pStyle w:val="Prrafodelista"/>
        <w:rPr>
          <w:rFonts w:ascii="Arial" w:hAnsi="Arial" w:cs="Arial"/>
          <w:sz w:val="2"/>
          <w:szCs w:val="24"/>
        </w:rPr>
      </w:pPr>
    </w:p>
    <w:p w:rsidR="00D3506F" w:rsidRPr="00E75AAE" w:rsidRDefault="00D3506F" w:rsidP="00D3506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</w:t>
      </w:r>
      <w:r w:rsidRPr="00E75AAE">
        <w:rPr>
          <w:rStyle w:val="Refdenotaalpie"/>
          <w:rFonts w:ascii="Arial" w:hAnsi="Arial" w:cs="Arial"/>
          <w:color w:val="auto"/>
          <w:sz w:val="24"/>
          <w:szCs w:val="24"/>
          <w:vertAlign w:val="superscript"/>
        </w:rPr>
        <w:footnoteReference w:id="2"/>
      </w:r>
      <w:r w:rsidRPr="00E75A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 xml:space="preserve">y evaluar los parámetros básicos que deben cumplir las dependencias encargadas de la gestión de peticiones, quejas, sugerencias y reclamos en la administración Municipal. </w:t>
      </w:r>
    </w:p>
    <w:p w:rsidR="00D3506F" w:rsidRPr="004F0C59" w:rsidRDefault="00D3506F" w:rsidP="00D3506F">
      <w:pPr>
        <w:ind w:left="720"/>
        <w:rPr>
          <w:rFonts w:ascii="Arial" w:hAnsi="Arial" w:cs="Arial"/>
          <w:b/>
          <w:sz w:val="18"/>
          <w:szCs w:val="32"/>
        </w:rPr>
      </w:pPr>
    </w:p>
    <w:p w:rsidR="00D3506F" w:rsidRPr="00511352" w:rsidRDefault="00D3506F" w:rsidP="00D3506F">
      <w:pPr>
        <w:numPr>
          <w:ilvl w:val="0"/>
          <w:numId w:val="9"/>
        </w:numPr>
        <w:jc w:val="center"/>
        <w:rPr>
          <w:rFonts w:ascii="Arial" w:hAnsi="Arial" w:cs="Arial"/>
          <w:b/>
          <w:sz w:val="28"/>
          <w:szCs w:val="28"/>
        </w:rPr>
      </w:pPr>
      <w:r w:rsidRPr="00511352">
        <w:rPr>
          <w:rFonts w:ascii="Arial" w:hAnsi="Arial" w:cs="Arial"/>
          <w:b/>
          <w:sz w:val="28"/>
          <w:szCs w:val="28"/>
        </w:rPr>
        <w:lastRenderedPageBreak/>
        <w:t>JUSTIFICACIÓN</w:t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El Plan Anticorrupción y de Atención al Ciudadano </w:t>
      </w:r>
      <w:r w:rsidR="00B77FA5">
        <w:rPr>
          <w:rFonts w:ascii="Arial" w:hAnsi="Arial" w:cs="Arial"/>
          <w:sz w:val="24"/>
          <w:szCs w:val="24"/>
        </w:rPr>
        <w:t xml:space="preserve">– PAAC, </w:t>
      </w:r>
      <w:r w:rsidRPr="00E75AAE">
        <w:rPr>
          <w:rFonts w:ascii="Arial" w:hAnsi="Arial" w:cs="Arial"/>
          <w:sz w:val="24"/>
          <w:szCs w:val="24"/>
        </w:rPr>
        <w:t>está contemplado en el Modelo Integrado de Planeación y Gestión, que articula el quehacer de las entidades, mediante los lineamientos de cinco (5) políticas</w:t>
      </w:r>
      <w:r w:rsidRPr="00E75AAE">
        <w:rPr>
          <w:rStyle w:val="Refdenotaalpie"/>
          <w:rFonts w:ascii="Arial" w:hAnsi="Arial" w:cs="Arial"/>
          <w:color w:val="auto"/>
          <w:sz w:val="24"/>
          <w:szCs w:val="24"/>
          <w:vertAlign w:val="superscript"/>
        </w:rPr>
        <w:footnoteReference w:id="3"/>
      </w:r>
      <w:r w:rsidRPr="00E75A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>de desarrollo administrativo</w:t>
      </w:r>
      <w:r w:rsidR="00B77FA5">
        <w:rPr>
          <w:rFonts w:ascii="Arial" w:hAnsi="Arial" w:cs="Arial"/>
          <w:sz w:val="24"/>
          <w:szCs w:val="24"/>
        </w:rPr>
        <w:t>,</w:t>
      </w:r>
      <w:r w:rsidRPr="00E75AAE">
        <w:rPr>
          <w:rFonts w:ascii="Arial" w:hAnsi="Arial" w:cs="Arial"/>
          <w:sz w:val="24"/>
          <w:szCs w:val="24"/>
        </w:rPr>
        <w:t xml:space="preserve"> monitoreo y evaluación de los avances en la gestión institucional y sectorial.</w:t>
      </w:r>
    </w:p>
    <w:p w:rsidR="00D3506F" w:rsidRPr="00E75AAE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  <w:r w:rsidRPr="00E75AAE">
        <w:rPr>
          <w:rFonts w:ascii="Arial" w:hAnsi="Arial" w:cs="Arial"/>
          <w:sz w:val="24"/>
          <w:szCs w:val="24"/>
          <w:lang w:eastAsia="es-CO"/>
        </w:rPr>
        <w:t>En este sentido, la metodología aquí presentada, permite establecer mecanismos para identificar, analizar, valorar y administrar los riesgos a los que está expuesta la administración y de esta manera fortalecer el Sistema de Control Interno, Gestión de la Calidad y Desarrollo Administrativo, para lograr el más alto grado de efic</w:t>
      </w:r>
      <w:r w:rsidR="00FC1BE6">
        <w:rPr>
          <w:rFonts w:ascii="Arial" w:hAnsi="Arial" w:cs="Arial"/>
          <w:sz w:val="24"/>
          <w:szCs w:val="24"/>
          <w:lang w:eastAsia="es-CO"/>
        </w:rPr>
        <w:t>iencia, eficacia y efectividad I</w:t>
      </w:r>
      <w:r w:rsidRPr="00E75AAE">
        <w:rPr>
          <w:rFonts w:ascii="Arial" w:hAnsi="Arial" w:cs="Arial"/>
          <w:sz w:val="24"/>
          <w:szCs w:val="24"/>
          <w:lang w:eastAsia="es-CO"/>
        </w:rPr>
        <w:t>nstitucional.</w:t>
      </w:r>
    </w:p>
    <w:p w:rsidR="00D3506F" w:rsidRPr="00E75AAE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Se constituye además, en un componente de control fundamental, que al interactuar con elementos estratégicos, le facilita a la entidad pública, auto controlar aquellos eventos que pueden afectar el alcance de sus objetivos.</w:t>
      </w:r>
    </w:p>
    <w:p w:rsidR="00D3506F" w:rsidRPr="00A477E1" w:rsidRDefault="00D3506F" w:rsidP="00F676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</w:p>
    <w:p w:rsidR="00D3506F" w:rsidRDefault="00D3506F" w:rsidP="00F6766C">
      <w:pPr>
        <w:autoSpaceDE w:val="0"/>
        <w:jc w:val="both"/>
        <w:rPr>
          <w:rFonts w:ascii="Arial" w:hAnsi="Arial" w:cs="Arial"/>
          <w:color w:val="FF0000"/>
          <w:sz w:val="24"/>
          <w:szCs w:val="24"/>
          <w:lang w:val="es-AR"/>
        </w:rPr>
      </w:pPr>
      <w:r w:rsidRPr="00A477E1">
        <w:rPr>
          <w:rFonts w:ascii="Arial" w:hAnsi="Arial" w:cs="Arial"/>
          <w:sz w:val="24"/>
          <w:szCs w:val="24"/>
          <w:lang w:val="es-AR"/>
        </w:rPr>
        <w:t>De igual forma, permite asegurar el uso eficiente de los recursos  para cumplir con los programas, subprogramas y metas propuestas en el Plan de Desarrollo vigente</w:t>
      </w:r>
      <w:r w:rsidR="00396C64">
        <w:rPr>
          <w:rFonts w:ascii="Arial" w:hAnsi="Arial" w:cs="Arial"/>
          <w:sz w:val="24"/>
          <w:szCs w:val="24"/>
          <w:lang w:val="es-AR"/>
        </w:rPr>
        <w:t xml:space="preserve">. </w:t>
      </w:r>
    </w:p>
    <w:p w:rsidR="00D3506F" w:rsidRPr="00E75AAE" w:rsidRDefault="00D3506F" w:rsidP="00F6766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La estrategia incluye recomendaciones generales que invita a la entidad a incorporar dentro de su ejercicio de planeación, ejecución y seguimiento estrategias encaminadas al foment</w:t>
      </w:r>
      <w:r>
        <w:rPr>
          <w:rFonts w:ascii="Arial" w:hAnsi="Arial" w:cs="Arial"/>
          <w:sz w:val="24"/>
          <w:szCs w:val="24"/>
        </w:rPr>
        <w:t>o de la participación ciudadana</w:t>
      </w:r>
      <w:r w:rsidRPr="00E75AAE">
        <w:rPr>
          <w:rFonts w:ascii="Arial" w:hAnsi="Arial" w:cs="Arial"/>
          <w:sz w:val="24"/>
          <w:szCs w:val="24"/>
        </w:rPr>
        <w:t xml:space="preserve"> y a la transparencia y eficiencia en el uso de los recursos físicos, financieros, tecnológicos y de talento humano, con el fin de visibilizar el accionar de la administración pública.</w:t>
      </w:r>
    </w:p>
    <w:p w:rsidR="00D3506F" w:rsidRPr="00E75AAE" w:rsidRDefault="00D3506F" w:rsidP="00F6766C">
      <w:pPr>
        <w:jc w:val="both"/>
        <w:rPr>
          <w:rFonts w:ascii="Arial" w:hAnsi="Arial" w:cs="Arial"/>
          <w:b/>
          <w:sz w:val="28"/>
          <w:szCs w:val="28"/>
        </w:rPr>
      </w:pPr>
    </w:p>
    <w:p w:rsidR="00D3506F" w:rsidRDefault="00D3506F" w:rsidP="00D3506F">
      <w:pPr>
        <w:jc w:val="center"/>
        <w:rPr>
          <w:rFonts w:ascii="Arial" w:hAnsi="Arial" w:cs="Arial"/>
          <w:b/>
          <w:sz w:val="44"/>
          <w:szCs w:val="44"/>
        </w:rPr>
      </w:pPr>
    </w:p>
    <w:p w:rsidR="00C84EF7" w:rsidRDefault="00C84EF7" w:rsidP="00D3506F">
      <w:pPr>
        <w:jc w:val="center"/>
        <w:rPr>
          <w:rFonts w:ascii="Arial" w:hAnsi="Arial" w:cs="Arial"/>
          <w:b/>
          <w:sz w:val="18"/>
          <w:szCs w:val="44"/>
        </w:rPr>
      </w:pPr>
    </w:p>
    <w:p w:rsidR="00F6766C" w:rsidRPr="00D050A0" w:rsidRDefault="00F6766C" w:rsidP="00D3506F">
      <w:pPr>
        <w:jc w:val="center"/>
        <w:rPr>
          <w:rFonts w:ascii="Arial" w:hAnsi="Arial" w:cs="Arial"/>
          <w:b/>
          <w:sz w:val="18"/>
          <w:szCs w:val="44"/>
        </w:rPr>
      </w:pPr>
    </w:p>
    <w:p w:rsidR="00D3506F" w:rsidRPr="00511352" w:rsidRDefault="00D3506F" w:rsidP="00D3506F">
      <w:pPr>
        <w:pStyle w:val="Prrafodelista"/>
        <w:numPr>
          <w:ilvl w:val="0"/>
          <w:numId w:val="9"/>
        </w:numPr>
        <w:jc w:val="center"/>
        <w:rPr>
          <w:rFonts w:ascii="Arial" w:hAnsi="Arial" w:cs="Arial"/>
          <w:b/>
          <w:sz w:val="28"/>
          <w:szCs w:val="28"/>
        </w:rPr>
      </w:pPr>
      <w:r w:rsidRPr="00511352">
        <w:rPr>
          <w:rFonts w:ascii="Arial" w:hAnsi="Arial" w:cs="Arial"/>
          <w:b/>
          <w:sz w:val="28"/>
          <w:szCs w:val="28"/>
        </w:rPr>
        <w:t>SOPORTE NORMATIVO</w:t>
      </w:r>
    </w:p>
    <w:p w:rsidR="00B81481" w:rsidRPr="00D050A0" w:rsidRDefault="00B81481" w:rsidP="00B81481">
      <w:pPr>
        <w:pStyle w:val="Prrafodelista"/>
        <w:ind w:left="720"/>
        <w:rPr>
          <w:rFonts w:ascii="Arial" w:hAnsi="Arial" w:cs="Arial"/>
          <w:b/>
          <w:sz w:val="10"/>
          <w:szCs w:val="28"/>
        </w:rPr>
      </w:pPr>
    </w:p>
    <w:p w:rsidR="00D3506F" w:rsidRPr="00E75AAE" w:rsidRDefault="00D3506F" w:rsidP="00F6766C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E75AAE">
        <w:rPr>
          <w:rFonts w:ascii="Arial" w:hAnsi="Arial" w:cs="Arial"/>
          <w:b/>
          <w:sz w:val="24"/>
          <w:szCs w:val="24"/>
        </w:rPr>
        <w:t>La Constitución Política.</w:t>
      </w:r>
      <w:r w:rsidRPr="00E75AAE">
        <w:rPr>
          <w:rStyle w:val="Refdenotaalpie"/>
          <w:rFonts w:ascii="Arial" w:hAnsi="Arial" w:cs="Arial"/>
          <w:color w:val="auto"/>
          <w:sz w:val="24"/>
          <w:szCs w:val="24"/>
          <w:vertAlign w:val="superscript"/>
        </w:rPr>
        <w:footnoteReference w:id="4"/>
      </w:r>
      <w:r w:rsidRPr="00E75AAE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E75AAE">
        <w:rPr>
          <w:rFonts w:ascii="Arial" w:hAnsi="Arial" w:cs="Arial"/>
          <w:sz w:val="24"/>
          <w:szCs w:val="24"/>
        </w:rPr>
        <w:t>Incorpora y establece un conjunto de medios y estrategias necesarias para garantizar y hacer realidad el ejercicio de la rendición de cuentas y la transparencia de la función pública como un proceso que contribuye a la gobernabilidad.</w:t>
      </w: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Ley 87 de 1993.</w:t>
      </w:r>
      <w:r w:rsidRPr="00E75AAE">
        <w:rPr>
          <w:rFonts w:ascii="Arial" w:hAnsi="Arial" w:cs="Arial"/>
          <w:sz w:val="24"/>
          <w:szCs w:val="24"/>
        </w:rPr>
        <w:t xml:space="preserve"> Por la cual se establecen normas para el ejercicio del control interno en las entidades y organismos del Estado y se dictan otras disposiciones, artículo 2 literal a). Proteger los recursos de la organización, buscando su adecuada administración ante posibles riesgos que los afectan. Artículo 2 literal f). Definir y aplicar medidas para prevenir los riesgos, detectar y corregir las desviaciones que se presenten en la organización y que puedan afectar el logro de los objetivos.</w:t>
      </w: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2"/>
        </w:rPr>
      </w:pPr>
    </w:p>
    <w:p w:rsidR="00C11B07" w:rsidRPr="00C11B07" w:rsidRDefault="00C11B07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Ley 489 de 1998.</w:t>
      </w:r>
      <w:r w:rsidRPr="00E75AAE">
        <w:rPr>
          <w:rFonts w:ascii="Arial" w:hAnsi="Arial" w:cs="Arial"/>
          <w:sz w:val="24"/>
          <w:szCs w:val="24"/>
        </w:rPr>
        <w:t xml:space="preserve"> Estatuto básico de Organización y funcionamiento de la administración pública.</w:t>
      </w:r>
    </w:p>
    <w:p w:rsidR="00D3506F" w:rsidRPr="00C11B07" w:rsidRDefault="00D3506F" w:rsidP="00F6766C">
      <w:pPr>
        <w:pStyle w:val="Sinespaciado"/>
        <w:rPr>
          <w:sz w:val="18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Decreto 2145 de 1999.</w:t>
      </w:r>
      <w:r w:rsidRPr="00E75AAE">
        <w:rPr>
          <w:rFonts w:ascii="Arial" w:hAnsi="Arial" w:cs="Arial"/>
          <w:sz w:val="24"/>
          <w:szCs w:val="24"/>
        </w:rPr>
        <w:t xml:space="preserve"> Por el cual se dictan normas sobre el Sistema Nacional de Control Interno de las Entidades y Organismos de la Administración Pública del Orden Nacional y Territorial y se dictan otras disposiciones. Modificado parcialmente por el Decreto 2593 del 2000.</w:t>
      </w:r>
    </w:p>
    <w:p w:rsidR="00D3506F" w:rsidRPr="00E75AAE" w:rsidRDefault="00D3506F" w:rsidP="00F6766C">
      <w:pPr>
        <w:pStyle w:val="Sinespaciado"/>
        <w:rPr>
          <w:sz w:val="14"/>
        </w:rPr>
      </w:pPr>
    </w:p>
    <w:p w:rsidR="00C11B07" w:rsidRPr="00C11B07" w:rsidRDefault="00C11B07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2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Directiva presidencial 09 de 1999.</w:t>
      </w:r>
      <w:r w:rsidRPr="00E75AAE">
        <w:rPr>
          <w:rFonts w:ascii="Arial" w:hAnsi="Arial" w:cs="Arial"/>
          <w:sz w:val="24"/>
          <w:szCs w:val="24"/>
        </w:rPr>
        <w:t xml:space="preserve"> Lineamientos para la implementación de la política de lucha contra la corrupción.</w:t>
      </w:r>
    </w:p>
    <w:p w:rsidR="00D3506F" w:rsidRPr="00E75AAE" w:rsidRDefault="00D3506F" w:rsidP="00F6766C">
      <w:pPr>
        <w:pStyle w:val="Sinespaciado"/>
        <w:rPr>
          <w:sz w:val="10"/>
        </w:rPr>
      </w:pPr>
    </w:p>
    <w:p w:rsidR="00C11B07" w:rsidRPr="00C11B07" w:rsidRDefault="00C11B07" w:rsidP="00F6766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24"/>
        </w:rPr>
      </w:pPr>
    </w:p>
    <w:p w:rsidR="00C11B07" w:rsidRDefault="00D3506F" w:rsidP="00F6766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Decreto 1537 de 2001.</w:t>
      </w:r>
      <w:r w:rsidRPr="00E75AAE">
        <w:rPr>
          <w:rFonts w:ascii="Arial" w:hAnsi="Arial" w:cs="Arial"/>
          <w:sz w:val="24"/>
          <w:szCs w:val="24"/>
        </w:rPr>
        <w:t xml:space="preserve"> Por el cual se reglamenta parcialmente la Ley 87 de 1993 en cuanto a elementos técnicos y administrativos que fortalezcan el sistema de control interno de las entidades y organismos del Estado que en el parágrafo del Artículo 4º señala los objetivos del sistema de control interno (…) define y aplica medidas para prevenir los riesgos, detectar y corregir las desviaciones…y en su </w:t>
      </w:r>
    </w:p>
    <w:p w:rsidR="00D3506F" w:rsidRPr="00E75AAE" w:rsidRDefault="00D3506F" w:rsidP="00F6766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Artículo 3º establece el rol que deben desempeñar las oficinas de control interno (…) que se enmarca en cinco tópicos (…) valoración de riesgos. </w:t>
      </w:r>
      <w:r w:rsidR="00C11B07">
        <w:rPr>
          <w:rFonts w:ascii="Arial" w:hAnsi="Arial" w:cs="Arial"/>
          <w:sz w:val="24"/>
          <w:szCs w:val="24"/>
        </w:rPr>
        <w:t xml:space="preserve">  </w:t>
      </w:r>
      <w:r w:rsidRPr="00E75AAE">
        <w:rPr>
          <w:rFonts w:ascii="Arial" w:hAnsi="Arial" w:cs="Arial"/>
          <w:sz w:val="24"/>
          <w:szCs w:val="24"/>
        </w:rPr>
        <w:t>Así mismo establece en su Artículo 4º la Administración de riesgos, como parte integral del fortalecimiento de los sistemas de control interno en las entidades públicas (…).</w:t>
      </w:r>
    </w:p>
    <w:p w:rsidR="00D3506F" w:rsidRPr="00E75AAE" w:rsidRDefault="00D3506F" w:rsidP="00F6766C">
      <w:pPr>
        <w:pStyle w:val="PORLACUAL"/>
        <w:spacing w:line="240" w:lineRule="auto"/>
        <w:jc w:val="both"/>
        <w:rPr>
          <w:rFonts w:ascii="Arial" w:hAnsi="Arial" w:cs="Arial"/>
          <w:b/>
          <w:color w:val="auto"/>
          <w:sz w:val="12"/>
          <w:szCs w:val="24"/>
        </w:rPr>
      </w:pPr>
    </w:p>
    <w:p w:rsidR="00D050A0" w:rsidRDefault="00D3506F" w:rsidP="00F6766C">
      <w:pPr>
        <w:pStyle w:val="PORLACUAL"/>
        <w:spacing w:line="240" w:lineRule="auto"/>
        <w:jc w:val="both"/>
        <w:rPr>
          <w:rFonts w:ascii="Arial" w:hAnsi="Arial" w:cs="Arial"/>
          <w:i w:val="0"/>
          <w:color w:val="auto"/>
          <w:sz w:val="24"/>
          <w:szCs w:val="24"/>
          <w:lang w:val="es-ES"/>
        </w:rPr>
      </w:pPr>
      <w:r w:rsidRPr="00E75AAE">
        <w:rPr>
          <w:rFonts w:ascii="Arial" w:hAnsi="Arial" w:cs="Arial"/>
          <w:b/>
          <w:color w:val="auto"/>
          <w:sz w:val="24"/>
          <w:szCs w:val="24"/>
        </w:rPr>
        <w:lastRenderedPageBreak/>
        <w:t>Ley 872 de 2003.</w:t>
      </w:r>
      <w:r w:rsidRPr="00E75AAE">
        <w:rPr>
          <w:rFonts w:ascii="Arial" w:hAnsi="Arial" w:cs="Arial"/>
          <w:color w:val="auto"/>
          <w:sz w:val="24"/>
          <w:szCs w:val="24"/>
        </w:rPr>
        <w:t xml:space="preserve"> </w:t>
      </w:r>
      <w:r w:rsidRPr="00E75AAE">
        <w:rPr>
          <w:rFonts w:ascii="Arial" w:hAnsi="Arial" w:cs="Arial"/>
          <w:i w:val="0"/>
          <w:color w:val="auto"/>
          <w:sz w:val="24"/>
          <w:szCs w:val="24"/>
          <w:lang w:val="es-ES"/>
        </w:rPr>
        <w:t xml:space="preserve">Por la cual se crea el sistema de gestión de la calidad en la </w:t>
      </w:r>
    </w:p>
    <w:p w:rsidR="00D3506F" w:rsidRPr="00E75AAE" w:rsidRDefault="00D3506F" w:rsidP="00F6766C">
      <w:pPr>
        <w:pStyle w:val="PORLACUAL"/>
        <w:spacing w:line="240" w:lineRule="auto"/>
        <w:jc w:val="both"/>
        <w:rPr>
          <w:rFonts w:ascii="Arial" w:hAnsi="Arial" w:cs="Arial"/>
          <w:i w:val="0"/>
          <w:color w:val="auto"/>
          <w:sz w:val="24"/>
          <w:szCs w:val="24"/>
          <w:lang w:val="es-ES"/>
        </w:rPr>
      </w:pPr>
      <w:r w:rsidRPr="00E75AAE">
        <w:rPr>
          <w:rFonts w:ascii="Arial" w:hAnsi="Arial" w:cs="Arial"/>
          <w:i w:val="0"/>
          <w:color w:val="auto"/>
          <w:sz w:val="24"/>
          <w:szCs w:val="24"/>
          <w:lang w:val="es-ES"/>
        </w:rPr>
        <w:t>Rama Ejecutiva  del Poder Público y en otras entidades prestadoras de servicios.</w:t>
      </w:r>
    </w:p>
    <w:p w:rsidR="00D3506F" w:rsidRPr="00E75AAE" w:rsidRDefault="00D3506F" w:rsidP="00F6766C">
      <w:pPr>
        <w:pStyle w:val="Sinespaciado"/>
        <w:rPr>
          <w:sz w:val="14"/>
        </w:rPr>
      </w:pPr>
    </w:p>
    <w:p w:rsidR="00D3506F" w:rsidRPr="00B81481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2"/>
          <w:szCs w:val="24"/>
          <w:lang w:val="es-ES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75AAE">
        <w:rPr>
          <w:rFonts w:ascii="Arial" w:hAnsi="Arial" w:cs="Arial"/>
          <w:b/>
          <w:i/>
          <w:sz w:val="24"/>
          <w:szCs w:val="24"/>
          <w:lang w:val="es-ES"/>
        </w:rPr>
        <w:t xml:space="preserve">Decreto 4110 DE 2004. </w:t>
      </w:r>
      <w:r w:rsidRPr="00E75AAE">
        <w:rPr>
          <w:rFonts w:ascii="Arial" w:hAnsi="Arial" w:cs="Arial"/>
          <w:bCs/>
          <w:sz w:val="24"/>
          <w:szCs w:val="24"/>
          <w:lang w:eastAsia="es-CO"/>
        </w:rPr>
        <w:t>Por el cual se reglamenta la Ley 872 de 2003 y se adopta la Norma Técnica de Calidad en la Gestión Pública- NTC-GP.</w:t>
      </w:r>
    </w:p>
    <w:p w:rsidR="00D3506F" w:rsidRPr="00B708C0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4"/>
          <w:lang w:val="es-ES"/>
        </w:rPr>
      </w:pPr>
    </w:p>
    <w:p w:rsidR="00B708C0" w:rsidRDefault="00B708C0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Decreto 1599 de 2005.</w:t>
      </w:r>
      <w:r w:rsidRPr="00E75AAE">
        <w:rPr>
          <w:rFonts w:ascii="Arial" w:hAnsi="Arial" w:cs="Arial"/>
          <w:sz w:val="24"/>
          <w:szCs w:val="24"/>
        </w:rPr>
        <w:t xml:space="preserve"> Por el cual se adopta el Modelo Estándar de Control Interno para el Estado Colombiano y se presenta el anexo técnico del MECI 1000:2005.</w:t>
      </w:r>
    </w:p>
    <w:p w:rsidR="00D3506F" w:rsidRPr="00E75AAE" w:rsidRDefault="00D3506F" w:rsidP="00F6766C">
      <w:pPr>
        <w:pStyle w:val="Sinespaciado"/>
        <w:rPr>
          <w:sz w:val="12"/>
        </w:rPr>
      </w:pPr>
    </w:p>
    <w:p w:rsidR="00B708C0" w:rsidRPr="00B708C0" w:rsidRDefault="00B708C0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>Ley 1474 de 2011</w:t>
      </w:r>
      <w:r w:rsidR="00CE50E0">
        <w:rPr>
          <w:rFonts w:ascii="Arial" w:hAnsi="Arial" w:cs="Arial"/>
          <w:b/>
          <w:sz w:val="24"/>
          <w:szCs w:val="24"/>
        </w:rPr>
        <w:t xml:space="preserve"> o Plan Anticorrupción</w:t>
      </w:r>
      <w:r w:rsidRPr="00E75AAE">
        <w:rPr>
          <w:rFonts w:ascii="Arial" w:hAnsi="Arial" w:cs="Arial"/>
          <w:sz w:val="24"/>
          <w:szCs w:val="24"/>
        </w:rPr>
        <w:t xml:space="preserve">. Artículo 73, 76 y 78 establece que todas las entidades y organismos de la administración pública deben diseñar una estrategia de lucha contra la corrupción y de atención al ciudadano. </w:t>
      </w:r>
    </w:p>
    <w:p w:rsidR="00D3506F" w:rsidRPr="00FC1BE6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8C0">
        <w:rPr>
          <w:rFonts w:ascii="Arial" w:hAnsi="Arial" w:cs="Arial"/>
          <w:b/>
          <w:sz w:val="24"/>
          <w:szCs w:val="24"/>
        </w:rPr>
        <w:t>Decreto 2641</w:t>
      </w:r>
      <w:r w:rsidRPr="00FC1BE6">
        <w:rPr>
          <w:rFonts w:ascii="Arial" w:hAnsi="Arial" w:cs="Arial"/>
          <w:sz w:val="24"/>
          <w:szCs w:val="24"/>
        </w:rPr>
        <w:t xml:space="preserve">. </w:t>
      </w:r>
      <w:r w:rsidRPr="00E75AAE">
        <w:rPr>
          <w:rFonts w:ascii="Arial" w:hAnsi="Arial" w:cs="Arial"/>
          <w:sz w:val="24"/>
          <w:szCs w:val="24"/>
        </w:rPr>
        <w:t>Por el cual se reglamentan los artículos 73 y 76 de la Ley 1474 de 2011.</w:t>
      </w:r>
    </w:p>
    <w:p w:rsidR="00D3506F" w:rsidRPr="00FC1BE6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8C0">
        <w:rPr>
          <w:rFonts w:ascii="Arial" w:hAnsi="Arial" w:cs="Arial"/>
          <w:b/>
          <w:sz w:val="24"/>
          <w:szCs w:val="24"/>
        </w:rPr>
        <w:t>CONPES 3654 de 2010.</w:t>
      </w:r>
      <w:r w:rsidRPr="00E75AAE">
        <w:rPr>
          <w:rFonts w:ascii="Arial" w:hAnsi="Arial" w:cs="Arial"/>
          <w:sz w:val="24"/>
          <w:szCs w:val="24"/>
        </w:rPr>
        <w:t xml:space="preserve"> Señala que la rendición de cuentas es una expresión de control social, que comprende acciones de petición de información y de explicaciones, así como la evaluación de la gestión, y que busca la transparencia de la gestión de la administración pública para lograr la adopción de los principio de buen gobierno. </w:t>
      </w:r>
    </w:p>
    <w:p w:rsidR="00D3506F" w:rsidRPr="00E75AAE" w:rsidRDefault="00D3506F" w:rsidP="00F67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D3506F" w:rsidRPr="00E75AAE" w:rsidRDefault="00D3506F" w:rsidP="00F6766C">
      <w:pPr>
        <w:pStyle w:val="Default"/>
        <w:jc w:val="both"/>
        <w:rPr>
          <w:color w:val="auto"/>
        </w:rPr>
      </w:pPr>
      <w:r w:rsidRPr="00E75AAE">
        <w:rPr>
          <w:b/>
          <w:color w:val="auto"/>
        </w:rPr>
        <w:t xml:space="preserve">Decreto 2482 de 2012. </w:t>
      </w:r>
      <w:r w:rsidRPr="00E75AAE">
        <w:rPr>
          <w:color w:val="auto"/>
        </w:rPr>
        <w:t>Por el cual se establecen los lineamientos generales para la integración de la planeación y la gestión.</w:t>
      </w:r>
    </w:p>
    <w:p w:rsidR="00D3506F" w:rsidRPr="00E75AAE" w:rsidRDefault="00D3506F" w:rsidP="00F6766C">
      <w:pPr>
        <w:pStyle w:val="Default"/>
        <w:jc w:val="both"/>
        <w:rPr>
          <w:color w:val="auto"/>
        </w:rPr>
      </w:pPr>
    </w:p>
    <w:p w:rsidR="00D3506F" w:rsidRDefault="00D3506F" w:rsidP="00F676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  <w:lang w:eastAsia="es-CO"/>
        </w:rPr>
        <w:t>Decreto 236 de 2013</w:t>
      </w:r>
      <w:r w:rsidRPr="00E75AAE">
        <w:t xml:space="preserve">. </w:t>
      </w:r>
      <w:r w:rsidRPr="00E75AAE">
        <w:rPr>
          <w:rFonts w:ascii="Arial" w:hAnsi="Arial" w:cs="Arial"/>
          <w:sz w:val="24"/>
          <w:szCs w:val="24"/>
        </w:rPr>
        <w:t>Por medio del cual se adopta el Sistema Municipal de Rendición de cuentas SIMUREC, se regulan los procesos de rendición de cuentas mediante audiencia pública y se crean unas instancias de coordinación para el efecto.</w:t>
      </w:r>
    </w:p>
    <w:p w:rsidR="00C11B07" w:rsidRDefault="00C11B07" w:rsidP="00F676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506F" w:rsidRPr="00A477E1" w:rsidRDefault="00D3506F" w:rsidP="00F676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77E1">
        <w:rPr>
          <w:rFonts w:ascii="Arial" w:hAnsi="Arial" w:cs="Arial"/>
          <w:b/>
          <w:sz w:val="24"/>
          <w:szCs w:val="24"/>
        </w:rPr>
        <w:t>Decreto 124 de 2016.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cual se sustituye el Titulo 4 de la Parte 1 del Libro 2 del Decreto 1081 de 2015, relativo al “Plan Anticorrupción y de Atención al Ciudadano”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050A0" w:rsidRDefault="00D05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3506F" w:rsidRPr="00D050A0" w:rsidRDefault="00D3506F" w:rsidP="00D3506F">
      <w:pPr>
        <w:spacing w:after="0"/>
        <w:jc w:val="both"/>
        <w:rPr>
          <w:rFonts w:ascii="Arial" w:hAnsi="Arial" w:cs="Arial"/>
          <w:sz w:val="12"/>
          <w:szCs w:val="24"/>
        </w:rPr>
      </w:pPr>
    </w:p>
    <w:p w:rsidR="00D3506F" w:rsidRPr="00511352" w:rsidRDefault="00D3506F" w:rsidP="00D3506F">
      <w:pPr>
        <w:pStyle w:val="Sinespaciado"/>
        <w:rPr>
          <w:sz w:val="2"/>
        </w:rPr>
      </w:pPr>
    </w:p>
    <w:p w:rsidR="00C11B07" w:rsidRPr="00083326" w:rsidRDefault="00C11B07" w:rsidP="00D3506F">
      <w:pPr>
        <w:pStyle w:val="Sinespaciado"/>
        <w:rPr>
          <w:sz w:val="6"/>
        </w:rPr>
      </w:pPr>
    </w:p>
    <w:p w:rsidR="00D3506F" w:rsidRDefault="00D3506F" w:rsidP="00D3506F">
      <w:pPr>
        <w:numPr>
          <w:ilvl w:val="0"/>
          <w:numId w:val="9"/>
        </w:num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75AAE">
        <w:rPr>
          <w:rFonts w:ascii="Arial" w:hAnsi="Arial" w:cs="Arial"/>
          <w:b/>
          <w:sz w:val="28"/>
          <w:szCs w:val="28"/>
        </w:rPr>
        <w:t xml:space="preserve">DESCRIPCION COMPONENTES </w:t>
      </w:r>
      <w:r w:rsidR="00786928">
        <w:rPr>
          <w:rFonts w:ascii="Arial" w:hAnsi="Arial" w:cs="Arial"/>
          <w:b/>
          <w:sz w:val="28"/>
          <w:szCs w:val="28"/>
        </w:rPr>
        <w:t xml:space="preserve"> “</w:t>
      </w:r>
      <w:r w:rsidRPr="00E75AAE">
        <w:rPr>
          <w:rFonts w:ascii="Arial" w:hAnsi="Arial" w:cs="Arial"/>
          <w:b/>
          <w:bCs/>
          <w:iCs/>
          <w:sz w:val="28"/>
          <w:szCs w:val="28"/>
        </w:rPr>
        <w:t>PLAN ANTICORRUPCIÓN Y DE ATENCIÓN AL CIUDADANO</w:t>
      </w:r>
      <w:r w:rsidR="00786928">
        <w:rPr>
          <w:rFonts w:ascii="Arial" w:hAnsi="Arial" w:cs="Arial"/>
          <w:b/>
          <w:bCs/>
          <w:iCs/>
          <w:sz w:val="28"/>
          <w:szCs w:val="28"/>
        </w:rPr>
        <w:t>”</w:t>
      </w:r>
    </w:p>
    <w:p w:rsidR="00C11B07" w:rsidRPr="00083326" w:rsidRDefault="00C11B07" w:rsidP="00C11B07">
      <w:pPr>
        <w:ind w:left="720"/>
        <w:rPr>
          <w:rFonts w:ascii="Arial" w:hAnsi="Arial" w:cs="Arial"/>
          <w:b/>
          <w:bCs/>
          <w:iCs/>
          <w:sz w:val="14"/>
          <w:szCs w:val="28"/>
        </w:rPr>
      </w:pPr>
    </w:p>
    <w:p w:rsidR="00D3506F" w:rsidRDefault="00D3506F" w:rsidP="00D350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  <w:r w:rsidRPr="004B303E">
        <w:rPr>
          <w:rFonts w:ascii="Arial" w:hAnsi="Arial" w:cs="Arial"/>
          <w:sz w:val="24"/>
          <w:szCs w:val="24"/>
          <w:lang w:eastAsia="es-CO"/>
        </w:rPr>
        <w:t xml:space="preserve">El </w:t>
      </w:r>
      <w:r w:rsidRPr="004B303E">
        <w:rPr>
          <w:rFonts w:ascii="Arial" w:hAnsi="Arial" w:cs="Arial"/>
          <w:b/>
          <w:i/>
          <w:sz w:val="24"/>
          <w:szCs w:val="24"/>
          <w:lang w:eastAsia="es-CO"/>
        </w:rPr>
        <w:t>Plan de Anticorrupción y de Atención al Ciudadano</w:t>
      </w:r>
      <w:r w:rsidRPr="004B303E">
        <w:rPr>
          <w:rFonts w:ascii="Arial" w:hAnsi="Arial" w:cs="Arial"/>
          <w:sz w:val="24"/>
          <w:szCs w:val="24"/>
          <w:lang w:eastAsia="es-CO"/>
        </w:rPr>
        <w:t xml:space="preserve"> </w:t>
      </w:r>
      <w:r w:rsidR="005D572B" w:rsidRPr="004B303E">
        <w:rPr>
          <w:rFonts w:ascii="Arial" w:hAnsi="Arial" w:cs="Arial"/>
          <w:sz w:val="24"/>
          <w:szCs w:val="24"/>
          <w:lang w:eastAsia="es-CO"/>
        </w:rPr>
        <w:t xml:space="preserve">(PAAC) </w:t>
      </w:r>
      <w:r w:rsidRPr="004B303E">
        <w:rPr>
          <w:rFonts w:ascii="Arial" w:hAnsi="Arial" w:cs="Arial"/>
          <w:sz w:val="24"/>
          <w:szCs w:val="24"/>
          <w:lang w:eastAsia="es-CO"/>
        </w:rPr>
        <w:t>contempla la estrategia de lucha contra la corrupción implementada por todas las entidades de orden nacional, departamental y municipal integrado por las siguientes Políticas Públicas:</w:t>
      </w:r>
    </w:p>
    <w:p w:rsidR="00D3506F" w:rsidRDefault="00D3506F" w:rsidP="00D350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CO"/>
        </w:rPr>
      </w:pPr>
    </w:p>
    <w:p w:rsidR="00D3506F" w:rsidRDefault="00FC1BE6" w:rsidP="00D3506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es-CO"/>
        </w:rPr>
      </w:pPr>
      <w:r w:rsidRPr="008E78FE">
        <w:rPr>
          <w:rFonts w:ascii="Arial" w:hAnsi="Arial" w:cs="Arial"/>
          <w:b/>
          <w:sz w:val="24"/>
          <w:szCs w:val="24"/>
          <w:lang w:eastAsia="es-CO"/>
        </w:rPr>
        <w:t>5</w:t>
      </w:r>
      <w:r w:rsidR="00D3506F" w:rsidRPr="008E78FE">
        <w:rPr>
          <w:rFonts w:ascii="Arial" w:hAnsi="Arial" w:cs="Arial"/>
          <w:b/>
          <w:sz w:val="24"/>
          <w:szCs w:val="24"/>
          <w:lang w:eastAsia="es-CO"/>
        </w:rPr>
        <w:t>.1. Primer componente</w:t>
      </w:r>
      <w:r w:rsidR="00D3506F" w:rsidRPr="00385329">
        <w:rPr>
          <w:rFonts w:ascii="Arial" w:hAnsi="Arial" w:cs="Arial"/>
          <w:b/>
          <w:sz w:val="24"/>
          <w:szCs w:val="24"/>
          <w:lang w:eastAsia="es-CO"/>
        </w:rPr>
        <w:t>:</w:t>
      </w:r>
      <w:r w:rsidR="00D3506F">
        <w:rPr>
          <w:rFonts w:ascii="Arial" w:hAnsi="Arial" w:cs="Arial"/>
          <w:sz w:val="24"/>
          <w:szCs w:val="24"/>
          <w:lang w:eastAsia="es-CO"/>
        </w:rPr>
        <w:t xml:space="preserve"> </w:t>
      </w:r>
      <w:r w:rsidR="00D3506F" w:rsidRPr="0044569E">
        <w:rPr>
          <w:rFonts w:ascii="Arial" w:hAnsi="Arial" w:cs="Arial"/>
          <w:sz w:val="24"/>
          <w:szCs w:val="24"/>
          <w:lang w:eastAsia="es-CO"/>
        </w:rPr>
        <w:t>Gestión del Riesgo de Corrupción - Mapa de Riesgos de Corrupción.</w:t>
      </w:r>
    </w:p>
    <w:p w:rsidR="00D3506F" w:rsidRDefault="00D3506F" w:rsidP="00D3506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es-CO"/>
        </w:rPr>
      </w:pPr>
    </w:p>
    <w:p w:rsidR="005C4EBC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una herramienta que permite a la administración municipal identificar, analizar y controlar los posibles hechos </w:t>
      </w:r>
      <w:r w:rsidRPr="004B303E">
        <w:rPr>
          <w:rFonts w:ascii="Arial" w:hAnsi="Arial" w:cs="Arial"/>
          <w:sz w:val="24"/>
          <w:szCs w:val="24"/>
        </w:rPr>
        <w:t>generadores de corrupción</w:t>
      </w:r>
      <w:r>
        <w:rPr>
          <w:rFonts w:ascii="Arial" w:hAnsi="Arial" w:cs="Arial"/>
          <w:sz w:val="24"/>
          <w:szCs w:val="24"/>
        </w:rPr>
        <w:t xml:space="preserve">, tanto internos como externos. Así mismo, </w:t>
      </w:r>
      <w:r w:rsidRPr="00E75AAE">
        <w:rPr>
          <w:rFonts w:ascii="Arial" w:hAnsi="Arial" w:cs="Arial"/>
          <w:sz w:val="24"/>
          <w:szCs w:val="24"/>
        </w:rPr>
        <w:t>establece los criterios g</w:t>
      </w:r>
      <w:r>
        <w:rPr>
          <w:rFonts w:ascii="Arial" w:hAnsi="Arial" w:cs="Arial"/>
          <w:sz w:val="24"/>
          <w:szCs w:val="24"/>
        </w:rPr>
        <w:t>enerales para identificar las causas y consecuencias</w:t>
      </w:r>
      <w:r w:rsidR="005C4EBC">
        <w:rPr>
          <w:rFonts w:ascii="Arial" w:hAnsi="Arial" w:cs="Arial"/>
          <w:sz w:val="24"/>
          <w:szCs w:val="24"/>
        </w:rPr>
        <w:t>, pero también se establece las acciones orientados a prevenir, disminuir y/</w:t>
      </w:r>
      <w:r w:rsidR="005C4EBC" w:rsidRPr="00E75AAE">
        <w:rPr>
          <w:rFonts w:ascii="Arial" w:hAnsi="Arial" w:cs="Arial"/>
          <w:sz w:val="24"/>
          <w:szCs w:val="24"/>
        </w:rPr>
        <w:t>o evitarlos</w:t>
      </w:r>
      <w:r w:rsidR="005C4EBC">
        <w:rPr>
          <w:rFonts w:ascii="Arial" w:hAnsi="Arial" w:cs="Arial"/>
          <w:sz w:val="24"/>
          <w:szCs w:val="24"/>
        </w:rPr>
        <w:t xml:space="preserve">. </w:t>
      </w: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se describen cada uno de los subcomponentes así como las actividades a desarrollar durante la vigencia 2016: </w:t>
      </w:r>
    </w:p>
    <w:p w:rsidR="005C4EBC" w:rsidRPr="00D050A0" w:rsidRDefault="005C4EBC" w:rsidP="00D3506F">
      <w:pPr>
        <w:jc w:val="both"/>
        <w:rPr>
          <w:rFonts w:ascii="Arial" w:hAnsi="Arial" w:cs="Arial"/>
          <w:b/>
          <w:sz w:val="14"/>
          <w:szCs w:val="24"/>
        </w:rPr>
      </w:pPr>
    </w:p>
    <w:p w:rsidR="005C4EBC" w:rsidRPr="008E78FE" w:rsidRDefault="00D3506F" w:rsidP="00F67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4EBC">
        <w:rPr>
          <w:rFonts w:ascii="Arial" w:hAnsi="Arial" w:cs="Arial"/>
          <w:b/>
          <w:sz w:val="24"/>
          <w:szCs w:val="24"/>
        </w:rPr>
        <w:t xml:space="preserve">Cuadro No. 1 </w:t>
      </w:r>
      <w:r w:rsidRPr="008E78FE">
        <w:rPr>
          <w:rFonts w:ascii="Arial" w:hAnsi="Arial" w:cs="Arial"/>
          <w:sz w:val="24"/>
          <w:szCs w:val="24"/>
        </w:rPr>
        <w:t>Gestión del Riesgo de Corrupción - Mapa de Riesgos de Corrupción</w:t>
      </w:r>
      <w:r w:rsidR="005C4EBC" w:rsidRPr="008E78FE">
        <w:rPr>
          <w:rFonts w:ascii="Arial" w:hAnsi="Arial" w:cs="Arial"/>
          <w:sz w:val="24"/>
          <w:szCs w:val="24"/>
        </w:rPr>
        <w:t>.</w:t>
      </w:r>
    </w:p>
    <w:p w:rsidR="00511352" w:rsidRDefault="00511352" w:rsidP="00F676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427"/>
        <w:gridCol w:w="2590"/>
        <w:gridCol w:w="1946"/>
        <w:gridCol w:w="1277"/>
        <w:gridCol w:w="1249"/>
      </w:tblGrid>
      <w:tr w:rsidR="00D3506F" w:rsidRPr="000009A8" w:rsidTr="005C4EBC">
        <w:trPr>
          <w:trHeight w:val="315"/>
        </w:trPr>
        <w:tc>
          <w:tcPr>
            <w:tcW w:w="5000" w:type="pct"/>
            <w:gridSpan w:val="6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2479">
              <w:rPr>
                <w:rFonts w:eastAsia="Times New Roman" w:cs="Calibri"/>
                <w:b/>
                <w:bCs/>
                <w:color w:val="000000"/>
                <w:sz w:val="24"/>
                <w:szCs w:val="20"/>
                <w:lang w:eastAsia="es-CO"/>
              </w:rPr>
              <w:t>Plan Anticorrupción y de Atención al Ciudadano</w:t>
            </w:r>
          </w:p>
        </w:tc>
      </w:tr>
      <w:tr w:rsidR="00D3506F" w:rsidRPr="000009A8" w:rsidTr="005C4EBC">
        <w:trPr>
          <w:trHeight w:val="300"/>
        </w:trPr>
        <w:tc>
          <w:tcPr>
            <w:tcW w:w="5000" w:type="pct"/>
            <w:gridSpan w:val="6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Componente 1: Gestión del Riesgo de Corrupción - Mapa de Riesgos de Corrupción</w:t>
            </w:r>
          </w:p>
        </w:tc>
      </w:tr>
      <w:tr w:rsidR="00D3506F" w:rsidRPr="000009A8" w:rsidTr="005C4EBC">
        <w:trPr>
          <w:trHeight w:val="300"/>
        </w:trPr>
        <w:tc>
          <w:tcPr>
            <w:tcW w:w="894" w:type="pct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Subcomponentes</w:t>
            </w:r>
          </w:p>
        </w:tc>
        <w:tc>
          <w:tcPr>
            <w:tcW w:w="1654" w:type="pct"/>
            <w:gridSpan w:val="2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1067" w:type="pct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Meta producto</w:t>
            </w:r>
          </w:p>
        </w:tc>
        <w:tc>
          <w:tcPr>
            <w:tcW w:w="700" w:type="pct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685" w:type="pct"/>
            <w:shd w:val="clear" w:color="000000" w:fill="C2D69A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 programada</w:t>
            </w:r>
          </w:p>
        </w:tc>
      </w:tr>
      <w:tr w:rsidR="00D3506F" w:rsidRPr="000009A8" w:rsidTr="005C4EBC">
        <w:trPr>
          <w:trHeight w:val="1109"/>
        </w:trPr>
        <w:tc>
          <w:tcPr>
            <w:tcW w:w="894" w:type="pct"/>
            <w:shd w:val="clear" w:color="auto" w:fill="auto"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Subcomponente 1: 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Política de Administración del Riesgo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050A0" w:rsidRDefault="00D050A0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3506F" w:rsidRPr="000009A8" w:rsidRDefault="00D050A0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</w:t>
            </w:r>
            <w:r w:rsidR="00D3506F"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.1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D050A0" w:rsidRDefault="00D050A0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3506F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Verificar,  adecuar y socializar la política del Riesgo al Interior de la administración Municipal </w:t>
            </w:r>
          </w:p>
          <w:p w:rsidR="00F6766C" w:rsidRDefault="00F6766C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F6766C" w:rsidRPr="000009A8" w:rsidRDefault="00F6766C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67" w:type="pct"/>
            <w:shd w:val="clear" w:color="auto" w:fill="auto"/>
            <w:noWrap/>
            <w:hideMark/>
          </w:tcPr>
          <w:p w:rsidR="00D050A0" w:rsidRDefault="00D050A0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Política Implementada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050A0" w:rsidRDefault="00D050A0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Todas las secretarías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050A0" w:rsidRDefault="00D050A0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050A0" w:rsidRDefault="00D3506F" w:rsidP="005113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vigencia 2016</w:t>
            </w:r>
          </w:p>
          <w:p w:rsidR="00511352" w:rsidRPr="000009A8" w:rsidRDefault="00511352" w:rsidP="005113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50A0" w:rsidRPr="000009A8" w:rsidTr="00BD17A7">
        <w:trPr>
          <w:trHeight w:val="315"/>
        </w:trPr>
        <w:tc>
          <w:tcPr>
            <w:tcW w:w="5000" w:type="pct"/>
            <w:gridSpan w:val="6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2479">
              <w:rPr>
                <w:rFonts w:eastAsia="Times New Roman" w:cs="Calibri"/>
                <w:b/>
                <w:bCs/>
                <w:color w:val="000000"/>
                <w:sz w:val="24"/>
                <w:szCs w:val="20"/>
                <w:lang w:eastAsia="es-CO"/>
              </w:rPr>
              <w:lastRenderedPageBreak/>
              <w:t>Plan Anticorrupción y de Atención al Ciudadano</w:t>
            </w:r>
          </w:p>
        </w:tc>
      </w:tr>
      <w:tr w:rsidR="00D050A0" w:rsidRPr="000009A8" w:rsidTr="00BD17A7">
        <w:trPr>
          <w:trHeight w:val="300"/>
        </w:trPr>
        <w:tc>
          <w:tcPr>
            <w:tcW w:w="5000" w:type="pct"/>
            <w:gridSpan w:val="6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Componente 1: Gestión del Riesgo de Corrupción - Mapa de Riesgos de Corrupción</w:t>
            </w:r>
          </w:p>
        </w:tc>
      </w:tr>
      <w:tr w:rsidR="00D050A0" w:rsidRPr="000009A8" w:rsidTr="00BD17A7">
        <w:trPr>
          <w:trHeight w:val="300"/>
        </w:trPr>
        <w:tc>
          <w:tcPr>
            <w:tcW w:w="894" w:type="pct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Subcomponentes</w:t>
            </w:r>
          </w:p>
        </w:tc>
        <w:tc>
          <w:tcPr>
            <w:tcW w:w="1654" w:type="pct"/>
            <w:gridSpan w:val="2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1067" w:type="pct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Meta producto</w:t>
            </w:r>
          </w:p>
        </w:tc>
        <w:tc>
          <w:tcPr>
            <w:tcW w:w="700" w:type="pct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685" w:type="pct"/>
            <w:shd w:val="clear" w:color="000000" w:fill="C2D69A"/>
            <w:noWrap/>
            <w:vAlign w:val="bottom"/>
            <w:hideMark/>
          </w:tcPr>
          <w:p w:rsidR="00D050A0" w:rsidRPr="000009A8" w:rsidRDefault="00D050A0" w:rsidP="00BD17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 programada</w:t>
            </w:r>
          </w:p>
        </w:tc>
      </w:tr>
      <w:tr w:rsidR="00D3506F" w:rsidRPr="000009A8" w:rsidTr="005C4EBC">
        <w:trPr>
          <w:trHeight w:val="1155"/>
        </w:trPr>
        <w:tc>
          <w:tcPr>
            <w:tcW w:w="894" w:type="pct"/>
            <w:vMerge w:val="restart"/>
            <w:shd w:val="clear" w:color="auto" w:fill="auto"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Subcomponente 2: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Construcción del Mapa de Riesgos de Corrupción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5C4EBC" w:rsidRPr="000009A8" w:rsidRDefault="00D3506F" w:rsidP="00D050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Revisar el actual mapa de riesgos e identificar nuevos riesgos de corrupción, ajustes y controles  acorde a las directrices  establecidas en la Guía para la Gestión del Riesgo publicada por el DAFP.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Actualizar el mapa de riesgos de la administración municipal para la vigencia 2016.</w:t>
            </w:r>
          </w:p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Todas las secretarías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vigencia 2016 </w:t>
            </w:r>
          </w:p>
        </w:tc>
      </w:tr>
      <w:tr w:rsidR="00D3506F" w:rsidRPr="000009A8" w:rsidTr="005C4EBC">
        <w:trPr>
          <w:trHeight w:val="300"/>
        </w:trPr>
        <w:tc>
          <w:tcPr>
            <w:tcW w:w="894" w:type="pct"/>
            <w:vMerge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5C4EBC" w:rsidRPr="000009A8" w:rsidRDefault="00D3506F" w:rsidP="00D050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Establecer grupos de trabajo para la implementación de las acciones y formatos propuestos en la nueva Guía para la Gestión del Riesgo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Conformación Comité de Calidad y MECI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Líderes de cada proceso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vigencia 2016 </w:t>
            </w:r>
          </w:p>
        </w:tc>
      </w:tr>
      <w:tr w:rsidR="00D3506F" w:rsidRPr="000009A8" w:rsidTr="005C4EBC">
        <w:trPr>
          <w:trHeight w:val="300"/>
        </w:trPr>
        <w:tc>
          <w:tcPr>
            <w:tcW w:w="894" w:type="pct"/>
            <w:vMerge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1.3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Consolidar el mapa de riesgos de corrupción 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Mapa de riesgos de corrupción actualizado 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Sec. De Planeación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de la vigencia 2016. </w:t>
            </w:r>
          </w:p>
        </w:tc>
      </w:tr>
      <w:tr w:rsidR="00D3506F" w:rsidRPr="000009A8" w:rsidTr="005C4EBC">
        <w:trPr>
          <w:trHeight w:val="300"/>
        </w:trPr>
        <w:tc>
          <w:tcPr>
            <w:tcW w:w="894" w:type="pct"/>
            <w:vMerge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1.4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5C4EBC" w:rsidRPr="000009A8" w:rsidRDefault="00D3506F" w:rsidP="00D050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Realizar seguimiento y acompañamiento en la implementación de acciones encaminadas a mitigar los posibles riesgos.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Efectuar seguimientos de autocontrol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Todas las Secretarías de Despacho, Control Interno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Primer y segundo cuatrimestre vigencia 2016.</w:t>
            </w:r>
          </w:p>
        </w:tc>
      </w:tr>
      <w:tr w:rsidR="00D3506F" w:rsidRPr="000009A8" w:rsidTr="005C4EBC">
        <w:trPr>
          <w:trHeight w:val="885"/>
        </w:trPr>
        <w:tc>
          <w:tcPr>
            <w:tcW w:w="894" w:type="pct"/>
            <w:vMerge w:val="restart"/>
            <w:shd w:val="clear" w:color="auto" w:fill="auto"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Subcomponente 3: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Consulta y Divulgación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Diseñar y poner en marcha estrategias para que los funcionarios y contratistas conozcan, debatan y formulen sus apreciaciones y propuestas 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5C4EBC" w:rsidRPr="000009A8" w:rsidRDefault="00D3506F" w:rsidP="00D050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Socialización del Mapa de riesgos de corrupción con los funcionarios de la administración municipal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Todas las Secretarías de Despacho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de la vigencia 2016. </w:t>
            </w:r>
          </w:p>
        </w:tc>
      </w:tr>
      <w:tr w:rsidR="00D3506F" w:rsidRPr="000009A8" w:rsidTr="005C4EBC">
        <w:trPr>
          <w:trHeight w:val="300"/>
        </w:trPr>
        <w:tc>
          <w:tcPr>
            <w:tcW w:w="894" w:type="pct"/>
            <w:vMerge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5C4EBC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Publicar la actualización del Mapa de Riesgos de Corrupción en la página web de la entidad.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Publicación en la página web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554A65" w:rsidP="00554A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Sec. d</w:t>
            </w:r>
            <w:r w:rsidR="00D3506F"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</w:t>
            </w:r>
            <w:r w:rsidR="00D3506F"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laneación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C4EBC" w:rsidRPr="000009A8" w:rsidRDefault="00D3506F" w:rsidP="00D050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de la vigencia 2016. </w:t>
            </w:r>
          </w:p>
        </w:tc>
      </w:tr>
      <w:tr w:rsidR="00D3506F" w:rsidRPr="000009A8" w:rsidTr="005C4EBC">
        <w:trPr>
          <w:trHeight w:val="1200"/>
        </w:trPr>
        <w:tc>
          <w:tcPr>
            <w:tcW w:w="894" w:type="pct"/>
            <w:shd w:val="clear" w:color="auto" w:fill="auto"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Subcomponente 4: 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Monitoreo y Revisión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5C4EBC" w:rsidRDefault="005C4EBC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Generar políticas de operación dentro del proceso de administración del riesgo.</w:t>
            </w:r>
          </w:p>
        </w:tc>
        <w:tc>
          <w:tcPr>
            <w:tcW w:w="1067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Procedimiento actualizado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554A65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S</w:t>
            </w:r>
            <w:r w:rsidR="00D3506F"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ec. De planeación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Primer trimestre de la vigencia 2016. </w:t>
            </w:r>
          </w:p>
        </w:tc>
      </w:tr>
      <w:tr w:rsidR="00D3506F" w:rsidRPr="000009A8" w:rsidTr="005C4EBC">
        <w:trPr>
          <w:trHeight w:val="1200"/>
        </w:trPr>
        <w:tc>
          <w:tcPr>
            <w:tcW w:w="894" w:type="pct"/>
            <w:shd w:val="clear" w:color="auto" w:fill="auto"/>
            <w:vAlign w:val="center"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Subcomponente 5: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Seguimiento</w:t>
            </w:r>
          </w:p>
        </w:tc>
        <w:tc>
          <w:tcPr>
            <w:tcW w:w="234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42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Generar un informe </w:t>
            </w:r>
            <w:r w:rsidR="00554A6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y hacer </w:t>
            </w: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de seguimiento sobre la efectividad de cada una de las actividades propuestas en la Matriz del Riesgo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D3506F" w:rsidRPr="000009A8" w:rsidRDefault="00D3506F" w:rsidP="00FC1B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Informe sobre efectividad de acciones propuestas en el primer componente.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Sec. De planeación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D3506F" w:rsidRPr="000009A8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009A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Trimestralmente durante la vigencia 2016.</w:t>
            </w:r>
          </w:p>
        </w:tc>
      </w:tr>
    </w:tbl>
    <w:p w:rsidR="00D050A0" w:rsidRPr="004B303E" w:rsidRDefault="00D050A0" w:rsidP="00D3506F">
      <w:pPr>
        <w:rPr>
          <w:rFonts w:ascii="Arial" w:hAnsi="Arial" w:cs="Arial"/>
          <w:b/>
          <w:sz w:val="8"/>
          <w:szCs w:val="24"/>
        </w:rPr>
      </w:pPr>
    </w:p>
    <w:p w:rsidR="00D3506F" w:rsidRPr="00385329" w:rsidRDefault="00FC1BE6" w:rsidP="00D35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3506F" w:rsidRPr="00E75AAE">
        <w:rPr>
          <w:rFonts w:ascii="Arial" w:hAnsi="Arial" w:cs="Arial"/>
          <w:b/>
          <w:sz w:val="24"/>
          <w:szCs w:val="24"/>
        </w:rPr>
        <w:t xml:space="preserve">.2 </w:t>
      </w:r>
      <w:r w:rsidR="00D3506F">
        <w:rPr>
          <w:rFonts w:ascii="Arial" w:hAnsi="Arial" w:cs="Arial"/>
          <w:b/>
          <w:sz w:val="24"/>
          <w:szCs w:val="24"/>
        </w:rPr>
        <w:t xml:space="preserve">Segundo Componente: </w:t>
      </w:r>
      <w:r w:rsidR="00D3506F">
        <w:rPr>
          <w:rFonts w:ascii="Arial" w:hAnsi="Arial" w:cs="Arial"/>
          <w:sz w:val="24"/>
          <w:szCs w:val="24"/>
        </w:rPr>
        <w:t>Racionalización de T</w:t>
      </w:r>
      <w:r w:rsidR="00D3506F" w:rsidRPr="00385329">
        <w:rPr>
          <w:rFonts w:ascii="Arial" w:hAnsi="Arial" w:cs="Arial"/>
          <w:sz w:val="24"/>
          <w:szCs w:val="24"/>
        </w:rPr>
        <w:t xml:space="preserve">rámites. </w:t>
      </w: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componente facilita el acceso a los bienes y servicios que brinda la administración Municipal</w:t>
      </w:r>
      <w:r>
        <w:rPr>
          <w:rFonts w:ascii="Arial" w:hAnsi="Arial" w:cs="Arial"/>
          <w:sz w:val="24"/>
          <w:szCs w:val="24"/>
        </w:rPr>
        <w:t xml:space="preserve"> y está definido por la </w:t>
      </w:r>
      <w:r w:rsidR="00F851ED">
        <w:rPr>
          <w:rFonts w:ascii="Arial" w:hAnsi="Arial" w:cs="Arial"/>
          <w:sz w:val="24"/>
          <w:szCs w:val="24"/>
        </w:rPr>
        <w:t xml:space="preserve">Departamento Administrativo de la Función </w:t>
      </w:r>
      <w:r w:rsidR="00BF6695">
        <w:rPr>
          <w:rFonts w:ascii="Arial" w:hAnsi="Arial" w:cs="Arial"/>
          <w:sz w:val="24"/>
          <w:szCs w:val="24"/>
        </w:rPr>
        <w:t>Pública</w:t>
      </w:r>
      <w:r w:rsidR="00F851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851ED">
        <w:rPr>
          <w:rFonts w:ascii="Arial" w:hAnsi="Arial" w:cs="Arial"/>
          <w:sz w:val="24"/>
          <w:szCs w:val="24"/>
        </w:rPr>
        <w:t xml:space="preserve">(DAFP) </w:t>
      </w:r>
      <w:r>
        <w:rPr>
          <w:rFonts w:ascii="Arial" w:hAnsi="Arial" w:cs="Arial"/>
          <w:sz w:val="24"/>
          <w:szCs w:val="24"/>
        </w:rPr>
        <w:t xml:space="preserve">como el conjunto de acciones  definidos como requisitos que deben efectuar los usuarios o ciudadanos ante una administración pública o particular que ejerce funciones administrativas, para adquirir un derecho, bien o cumplir una obligación, prevista, autorizada y regulada por ley o Decreto. </w:t>
      </w:r>
    </w:p>
    <w:p w:rsidR="00D3506F" w:rsidRPr="00BD17A7" w:rsidRDefault="00D3506F" w:rsidP="00D3506F">
      <w:pPr>
        <w:jc w:val="both"/>
        <w:rPr>
          <w:rFonts w:ascii="Arial" w:hAnsi="Arial" w:cs="Arial"/>
          <w:sz w:val="2"/>
          <w:szCs w:val="24"/>
        </w:rPr>
      </w:pP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así como cada secretaría de la administración debe </w:t>
      </w:r>
      <w:r>
        <w:rPr>
          <w:rFonts w:ascii="Arial" w:hAnsi="Arial" w:cs="Arial"/>
          <w:bCs/>
          <w:sz w:val="24"/>
          <w:szCs w:val="24"/>
        </w:rPr>
        <w:t xml:space="preserve">simplificar, estandarizar, eliminar, optimizar y automatizar </w:t>
      </w:r>
      <w:r>
        <w:rPr>
          <w:rFonts w:ascii="Arial" w:hAnsi="Arial" w:cs="Arial"/>
          <w:sz w:val="24"/>
          <w:szCs w:val="24"/>
        </w:rPr>
        <w:t xml:space="preserve">los trámites existentes, así como acercar al ciudadano a los servicios que presta el Estado, mediante la modernización y el aumento de la eficiencia en los procesos de la </w:t>
      </w:r>
      <w:r w:rsidR="00F851ED">
        <w:rPr>
          <w:rFonts w:ascii="Arial" w:hAnsi="Arial" w:cs="Arial"/>
          <w:sz w:val="24"/>
          <w:szCs w:val="24"/>
        </w:rPr>
        <w:t xml:space="preserve">Alcaldía Municipal </w:t>
      </w:r>
      <w:r>
        <w:rPr>
          <w:rFonts w:ascii="Arial" w:hAnsi="Arial" w:cs="Arial"/>
          <w:sz w:val="24"/>
          <w:szCs w:val="24"/>
        </w:rPr>
        <w:t xml:space="preserve">de Dosquebradas.  </w:t>
      </w:r>
    </w:p>
    <w:p w:rsidR="00F851ED" w:rsidRPr="00D050A0" w:rsidRDefault="00F851ED" w:rsidP="00D3506F">
      <w:pPr>
        <w:jc w:val="both"/>
        <w:rPr>
          <w:rFonts w:ascii="Arial" w:hAnsi="Arial" w:cs="Arial"/>
          <w:b/>
          <w:sz w:val="2"/>
          <w:szCs w:val="24"/>
        </w:rPr>
      </w:pPr>
    </w:p>
    <w:p w:rsidR="00083326" w:rsidRDefault="00FC1BE6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5.2.1. </w:t>
      </w:r>
      <w:r w:rsidR="00D3506F" w:rsidRPr="00455A34">
        <w:rPr>
          <w:rFonts w:ascii="Arial" w:hAnsi="Arial" w:cs="Arial"/>
          <w:b/>
          <w:sz w:val="24"/>
          <w:szCs w:val="24"/>
        </w:rPr>
        <w:t>Identificación de Trámites:</w:t>
      </w:r>
      <w:r w:rsidR="00D3506F">
        <w:rPr>
          <w:rFonts w:ascii="Arial" w:hAnsi="Arial" w:cs="Arial"/>
          <w:b/>
          <w:sz w:val="24"/>
          <w:szCs w:val="24"/>
        </w:rPr>
        <w:t xml:space="preserve"> </w:t>
      </w:r>
      <w:r w:rsidR="00D3506F">
        <w:rPr>
          <w:rFonts w:ascii="Arial" w:hAnsi="Arial" w:cs="Arial"/>
          <w:sz w:val="24"/>
          <w:szCs w:val="24"/>
        </w:rPr>
        <w:t xml:space="preserve">La Administración Municipal estableció el inventario de trámites propuesto por la Función Pública – Sistema Único de Información de Trámites – SUIT; el cual permite integrar la información y actualización de los trámites y servicios de la administración a fin de facilitar a los usuarios  la consulta de manera centralizada y en línea. </w:t>
      </w:r>
    </w:p>
    <w:p w:rsidR="00D3506F" w:rsidRDefault="00D3506F" w:rsidP="00083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importante tener en cuenta que la información del trámite deberá estar </w:t>
      </w:r>
      <w:r w:rsidR="0008332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egistrada y actualizada en la plataforma del SUIT, según lo establecido en el Art. 40 del Decreto Ley 019 de 2012.</w:t>
      </w:r>
    </w:p>
    <w:p w:rsidR="00083326" w:rsidRPr="00083326" w:rsidRDefault="00083326" w:rsidP="00083326">
      <w:pPr>
        <w:jc w:val="both"/>
        <w:rPr>
          <w:rFonts w:ascii="Arial" w:hAnsi="Arial" w:cs="Arial"/>
          <w:sz w:val="2"/>
          <w:szCs w:val="24"/>
        </w:rPr>
      </w:pPr>
    </w:p>
    <w:p w:rsidR="00D3506F" w:rsidRDefault="00FC1BE6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5.2.2. </w:t>
      </w:r>
      <w:r w:rsidR="00D3506F" w:rsidRPr="007853BB">
        <w:rPr>
          <w:rFonts w:ascii="Arial" w:hAnsi="Arial" w:cs="Arial"/>
          <w:b/>
          <w:sz w:val="24"/>
          <w:szCs w:val="24"/>
        </w:rPr>
        <w:t>Priorización de Trámites:</w:t>
      </w:r>
      <w:r w:rsidR="00D3506F">
        <w:rPr>
          <w:rFonts w:ascii="Arial" w:hAnsi="Arial" w:cs="Arial"/>
          <w:sz w:val="24"/>
          <w:szCs w:val="24"/>
        </w:rPr>
        <w:t xml:space="preserve"> La administración municipal actualizará las variables externas e internas que afectan el trámite que permita establecer criterios de intervención para la mejora del mismo. Para ello se deberán focalizar aquellos aspectos que generan mayor impacto para la ciudadanía y que mejoren la gestión de la entidad y aumenten la competitividad, logrando así acercar el Estado al ciudadano. </w:t>
      </w:r>
    </w:p>
    <w:p w:rsidR="00D050A0" w:rsidRDefault="00D050A0" w:rsidP="00D3506F">
      <w:pPr>
        <w:jc w:val="both"/>
        <w:rPr>
          <w:rFonts w:ascii="Arial" w:hAnsi="Arial" w:cs="Arial"/>
          <w:sz w:val="24"/>
          <w:szCs w:val="24"/>
        </w:rPr>
      </w:pPr>
    </w:p>
    <w:p w:rsidR="00083326" w:rsidRDefault="00083326" w:rsidP="00D3506F">
      <w:pPr>
        <w:jc w:val="both"/>
        <w:rPr>
          <w:rFonts w:ascii="Arial" w:hAnsi="Arial" w:cs="Arial"/>
          <w:sz w:val="2"/>
          <w:szCs w:val="24"/>
        </w:rPr>
      </w:pPr>
    </w:p>
    <w:p w:rsidR="00D050A0" w:rsidRDefault="00D050A0" w:rsidP="00D3506F">
      <w:pPr>
        <w:jc w:val="both"/>
        <w:rPr>
          <w:rFonts w:ascii="Arial" w:hAnsi="Arial" w:cs="Arial"/>
          <w:sz w:val="2"/>
          <w:szCs w:val="24"/>
        </w:rPr>
      </w:pPr>
    </w:p>
    <w:p w:rsidR="00D050A0" w:rsidRDefault="00D050A0" w:rsidP="00D3506F">
      <w:pPr>
        <w:jc w:val="both"/>
        <w:rPr>
          <w:rFonts w:ascii="Arial" w:hAnsi="Arial" w:cs="Arial"/>
          <w:sz w:val="2"/>
          <w:szCs w:val="24"/>
        </w:rPr>
      </w:pPr>
    </w:p>
    <w:p w:rsidR="00D3506F" w:rsidRDefault="00FC1BE6" w:rsidP="00D3506F">
      <w:pPr>
        <w:jc w:val="both"/>
        <w:rPr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 xml:space="preserve">5.2.3. </w:t>
      </w:r>
      <w:r w:rsidR="00D3506F" w:rsidRPr="00FB3AF8">
        <w:rPr>
          <w:rFonts w:ascii="Arial" w:hAnsi="Arial" w:cs="Arial"/>
          <w:b/>
          <w:sz w:val="24"/>
          <w:szCs w:val="24"/>
        </w:rPr>
        <w:t>Factores Internos:</w:t>
      </w:r>
      <w:r w:rsidR="00D3506F">
        <w:rPr>
          <w:rFonts w:ascii="Arial" w:hAnsi="Arial" w:cs="Arial"/>
          <w:b/>
          <w:sz w:val="24"/>
          <w:szCs w:val="24"/>
        </w:rPr>
        <w:t xml:space="preserve"> </w:t>
      </w:r>
      <w:r w:rsidR="00D3506F" w:rsidRPr="00037CC8">
        <w:rPr>
          <w:rFonts w:ascii="Arial" w:hAnsi="Arial" w:cs="Arial"/>
          <w:sz w:val="24"/>
          <w:szCs w:val="24"/>
        </w:rPr>
        <w:t>Se refiere</w:t>
      </w:r>
      <w:r w:rsidR="00D3506F">
        <w:rPr>
          <w:rFonts w:ascii="Arial" w:hAnsi="Arial" w:cs="Arial"/>
          <w:sz w:val="24"/>
          <w:szCs w:val="24"/>
        </w:rPr>
        <w:t xml:space="preserve"> a las condiciones relacionadas con la estructura, cultura organizacional, el cumplimiento de planes, programas/proyectos, procesos/procedimientos, sistemas de Información, modelo de operación, recursos humanos y económicos con que cuenta la entidad</w:t>
      </w:r>
      <w:r w:rsidR="005F27C3">
        <w:rPr>
          <w:rFonts w:ascii="Arial" w:hAnsi="Arial" w:cs="Arial"/>
          <w:sz w:val="24"/>
          <w:szCs w:val="24"/>
        </w:rPr>
        <w:t>.</w:t>
      </w:r>
      <w:r w:rsidR="00D3506F">
        <w:rPr>
          <w:rFonts w:ascii="Arial" w:hAnsi="Arial" w:cs="Arial"/>
          <w:sz w:val="24"/>
          <w:szCs w:val="24"/>
        </w:rPr>
        <w:t xml:space="preserve"> </w:t>
      </w:r>
    </w:p>
    <w:p w:rsidR="00083326" w:rsidRPr="00083326" w:rsidRDefault="00083326" w:rsidP="00D3506F">
      <w:pPr>
        <w:jc w:val="both"/>
        <w:rPr>
          <w:rFonts w:ascii="Arial" w:hAnsi="Arial" w:cs="Arial"/>
          <w:sz w:val="2"/>
          <w:szCs w:val="24"/>
        </w:rPr>
      </w:pPr>
    </w:p>
    <w:p w:rsidR="00D3506F" w:rsidRDefault="00FC1BE6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5.2.4. </w:t>
      </w:r>
      <w:r w:rsidR="00D3506F" w:rsidRPr="00037CC8">
        <w:rPr>
          <w:rFonts w:ascii="Arial" w:hAnsi="Arial" w:cs="Arial"/>
          <w:b/>
          <w:sz w:val="24"/>
          <w:szCs w:val="24"/>
        </w:rPr>
        <w:t xml:space="preserve">Factores Externos: </w:t>
      </w:r>
      <w:r w:rsidR="00D3506F">
        <w:rPr>
          <w:rFonts w:ascii="Arial" w:hAnsi="Arial" w:cs="Arial"/>
          <w:sz w:val="24"/>
          <w:szCs w:val="24"/>
        </w:rPr>
        <w:t>Se refiere a las condiciones económicas, sociales, culturales, políticas, legales, ambientales o Tecnológicas.</w:t>
      </w:r>
    </w:p>
    <w:p w:rsidR="00083326" w:rsidRPr="00083326" w:rsidRDefault="00083326" w:rsidP="00D3506F">
      <w:pPr>
        <w:jc w:val="both"/>
        <w:rPr>
          <w:rFonts w:ascii="Arial" w:hAnsi="Arial" w:cs="Arial"/>
          <w:sz w:val="2"/>
          <w:szCs w:val="24"/>
        </w:rPr>
      </w:pPr>
    </w:p>
    <w:p w:rsidR="00F242D0" w:rsidRDefault="00FC1BE6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5.2.5. </w:t>
      </w:r>
      <w:r w:rsidR="00D3506F" w:rsidRPr="00C80C14">
        <w:rPr>
          <w:rFonts w:ascii="Arial" w:hAnsi="Arial" w:cs="Arial"/>
          <w:b/>
          <w:sz w:val="24"/>
          <w:szCs w:val="24"/>
        </w:rPr>
        <w:t>Racionalización de Trámites:</w:t>
      </w:r>
      <w:r w:rsidR="00D3506F">
        <w:rPr>
          <w:rFonts w:ascii="Arial" w:hAnsi="Arial" w:cs="Arial"/>
          <w:b/>
          <w:sz w:val="24"/>
          <w:szCs w:val="24"/>
        </w:rPr>
        <w:t xml:space="preserve"> </w:t>
      </w:r>
      <w:r w:rsidR="00D3506F">
        <w:rPr>
          <w:rFonts w:ascii="Arial" w:hAnsi="Arial" w:cs="Arial"/>
          <w:sz w:val="24"/>
          <w:szCs w:val="24"/>
        </w:rPr>
        <w:t xml:space="preserve">Este factor permite que la administración municipal implemente acciones efectivas para mejorar la atención y servicios prestados a la comunidad, mediante la reducción de costos, documentos, tiempos, procesos, procedimientos y pasos; así como la implementación de nuevos mecanismos o canales de consulta como los correos electrónicos, internet, chat y </w:t>
      </w:r>
      <w:r w:rsidR="00CC337F">
        <w:rPr>
          <w:rFonts w:ascii="Arial" w:hAnsi="Arial" w:cs="Arial"/>
          <w:sz w:val="24"/>
          <w:szCs w:val="24"/>
        </w:rPr>
        <w:t>página</w:t>
      </w:r>
      <w:r w:rsidR="00D3506F">
        <w:rPr>
          <w:rFonts w:ascii="Arial" w:hAnsi="Arial" w:cs="Arial"/>
          <w:sz w:val="24"/>
          <w:szCs w:val="24"/>
        </w:rPr>
        <w:t xml:space="preserve"> web que facilitan y representan un menor esfuerzo de consulta para el usuario.</w:t>
      </w:r>
      <w:r w:rsidR="004B5407">
        <w:rPr>
          <w:rFonts w:ascii="Arial" w:hAnsi="Arial" w:cs="Arial"/>
          <w:sz w:val="24"/>
          <w:szCs w:val="24"/>
        </w:rPr>
        <w:t xml:space="preserve"> </w:t>
      </w:r>
    </w:p>
    <w:p w:rsidR="00083326" w:rsidRPr="00083326" w:rsidRDefault="00083326" w:rsidP="00D3506F">
      <w:pPr>
        <w:jc w:val="both"/>
        <w:rPr>
          <w:rFonts w:ascii="Arial" w:hAnsi="Arial" w:cs="Arial"/>
          <w:sz w:val="2"/>
          <w:szCs w:val="24"/>
        </w:rPr>
      </w:pPr>
    </w:p>
    <w:p w:rsidR="00083326" w:rsidRDefault="004B5407" w:rsidP="00083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se implementarán acciones legales para mejorar los trámites, se tomarán  acciones de mejora que impliquen la revisión, reingeniería, optimización, actualización, reducción, supresión de actividades de los procesos y procedimientos asociados al trámite a fin de agilizar la atenci</w:t>
      </w:r>
      <w:r w:rsidR="00083326">
        <w:rPr>
          <w:rFonts w:ascii="Arial" w:hAnsi="Arial" w:cs="Arial"/>
          <w:sz w:val="24"/>
          <w:szCs w:val="24"/>
        </w:rPr>
        <w:t>ón al ciudadano.</w:t>
      </w:r>
    </w:p>
    <w:p w:rsidR="00083326" w:rsidRPr="00D050A0" w:rsidRDefault="00083326" w:rsidP="00083326">
      <w:pPr>
        <w:jc w:val="both"/>
        <w:rPr>
          <w:rFonts w:ascii="Arial" w:hAnsi="Arial" w:cs="Arial"/>
          <w:sz w:val="2"/>
          <w:szCs w:val="24"/>
        </w:rPr>
      </w:pPr>
    </w:p>
    <w:p w:rsidR="000368DB" w:rsidRDefault="00CC337F" w:rsidP="00083326">
      <w:pPr>
        <w:jc w:val="both"/>
        <w:rPr>
          <w:rFonts w:ascii="Arial" w:hAnsi="Arial" w:cs="Arial"/>
          <w:sz w:val="24"/>
          <w:szCs w:val="24"/>
        </w:rPr>
      </w:pPr>
      <w:r w:rsidRPr="00CC337F">
        <w:rPr>
          <w:rFonts w:ascii="Arial" w:hAnsi="Arial" w:cs="Arial"/>
          <w:b/>
          <w:sz w:val="24"/>
          <w:szCs w:val="24"/>
        </w:rPr>
        <w:t>5</w:t>
      </w:r>
      <w:r w:rsidR="00D3506F" w:rsidRPr="00CC337F">
        <w:rPr>
          <w:rFonts w:ascii="Arial" w:hAnsi="Arial" w:cs="Arial"/>
          <w:b/>
          <w:sz w:val="24"/>
          <w:szCs w:val="24"/>
        </w:rPr>
        <w:t>.3</w:t>
      </w:r>
      <w:r w:rsidR="00D3506F" w:rsidRPr="00E75AAE">
        <w:rPr>
          <w:rFonts w:ascii="Arial" w:hAnsi="Arial" w:cs="Arial"/>
          <w:b/>
          <w:sz w:val="24"/>
          <w:szCs w:val="24"/>
        </w:rPr>
        <w:t xml:space="preserve"> </w:t>
      </w:r>
      <w:r w:rsidR="00D3506F">
        <w:rPr>
          <w:rFonts w:ascii="Arial" w:hAnsi="Arial" w:cs="Arial"/>
          <w:b/>
          <w:sz w:val="24"/>
          <w:szCs w:val="24"/>
        </w:rPr>
        <w:t xml:space="preserve">Tercer Componente: </w:t>
      </w:r>
      <w:r w:rsidR="00D3506F">
        <w:rPr>
          <w:rFonts w:ascii="Arial" w:hAnsi="Arial" w:cs="Arial"/>
          <w:sz w:val="24"/>
          <w:szCs w:val="24"/>
        </w:rPr>
        <w:t>Rendición de Cuentas</w:t>
      </w:r>
      <w:r w:rsidR="00083326">
        <w:rPr>
          <w:rFonts w:ascii="Arial" w:hAnsi="Arial" w:cs="Arial"/>
          <w:sz w:val="24"/>
          <w:szCs w:val="24"/>
        </w:rPr>
        <w:t xml:space="preserve">. </w:t>
      </w:r>
    </w:p>
    <w:p w:rsidR="00D3506F" w:rsidRPr="00E75AAE" w:rsidRDefault="00D3506F" w:rsidP="00083326">
      <w:pPr>
        <w:jc w:val="both"/>
        <w:rPr>
          <w:rFonts w:ascii="Arial" w:hAnsi="Arial" w:cs="Arial"/>
          <w:b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La rendición de cuentas es un mecanismo de control social, que comprende acciones de información, dialogo y evaluación de la gestión, buscando la transparencia de la administración municipal para lograr la adopción de los principios de Buen Gobierno.</w:t>
      </w:r>
    </w:p>
    <w:p w:rsidR="00D3506F" w:rsidRPr="00D17BFB" w:rsidRDefault="00D3506F" w:rsidP="00D3506F">
      <w:pPr>
        <w:spacing w:after="0" w:line="240" w:lineRule="atLeast"/>
        <w:jc w:val="center"/>
        <w:rPr>
          <w:rFonts w:ascii="Arial" w:hAnsi="Arial" w:cs="Arial"/>
          <w:sz w:val="10"/>
          <w:szCs w:val="24"/>
        </w:rPr>
      </w:pPr>
    </w:p>
    <w:p w:rsidR="005F27C3" w:rsidRPr="00E75AAE" w:rsidRDefault="00D17BFB" w:rsidP="00F676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187B51">
        <w:rPr>
          <w:rFonts w:ascii="Arial" w:hAnsi="Arial" w:cs="Arial"/>
          <w:sz w:val="24"/>
          <w:szCs w:val="24"/>
        </w:rPr>
        <w:t xml:space="preserve">Con el </w:t>
      </w:r>
      <w:r w:rsidR="00D3506F" w:rsidRPr="00187B51">
        <w:rPr>
          <w:rFonts w:ascii="Arial" w:hAnsi="Arial" w:cs="Arial"/>
          <w:sz w:val="24"/>
          <w:szCs w:val="24"/>
        </w:rPr>
        <w:t xml:space="preserve">Decreto 236 de mayo 27 de 2013, se adoptaron lineamientos conceptuales y metodológicos </w:t>
      </w:r>
      <w:r w:rsidRPr="00187B51">
        <w:rPr>
          <w:rFonts w:ascii="Arial" w:hAnsi="Arial" w:cs="Arial"/>
          <w:sz w:val="24"/>
          <w:szCs w:val="24"/>
        </w:rPr>
        <w:t xml:space="preserve">para </w:t>
      </w:r>
      <w:r w:rsidR="00D3506F" w:rsidRPr="00187B51">
        <w:rPr>
          <w:rFonts w:ascii="Arial" w:hAnsi="Arial" w:cs="Arial"/>
          <w:sz w:val="24"/>
          <w:szCs w:val="24"/>
        </w:rPr>
        <w:t xml:space="preserve">el </w:t>
      </w:r>
      <w:r w:rsidR="00D3506F" w:rsidRPr="00187B51">
        <w:rPr>
          <w:rFonts w:ascii="Arial" w:hAnsi="Arial" w:cs="Arial"/>
          <w:b/>
          <w:sz w:val="24"/>
          <w:szCs w:val="24"/>
        </w:rPr>
        <w:t>Sistema Municipal de Rendición de Cuentas – SIMUREC</w:t>
      </w:r>
      <w:r w:rsidR="00D3506F" w:rsidRPr="00187B51">
        <w:rPr>
          <w:rFonts w:ascii="Arial" w:hAnsi="Arial" w:cs="Arial"/>
          <w:sz w:val="24"/>
          <w:szCs w:val="24"/>
        </w:rPr>
        <w:t>,</w:t>
      </w:r>
      <w:r w:rsidRPr="00187B51">
        <w:rPr>
          <w:rFonts w:ascii="Arial" w:hAnsi="Arial" w:cs="Arial"/>
          <w:sz w:val="24"/>
          <w:szCs w:val="24"/>
        </w:rPr>
        <w:t xml:space="preserve"> como herramienta de divulgación a los ciudadanos, </w:t>
      </w:r>
      <w:r w:rsidR="00D3506F" w:rsidRPr="00187B51">
        <w:rPr>
          <w:rFonts w:ascii="Arial" w:hAnsi="Arial" w:cs="Arial"/>
          <w:sz w:val="24"/>
          <w:szCs w:val="24"/>
        </w:rPr>
        <w:t xml:space="preserve">para </w:t>
      </w:r>
      <w:r w:rsidRPr="00187B51">
        <w:rPr>
          <w:rFonts w:ascii="Arial" w:hAnsi="Arial" w:cs="Arial"/>
          <w:sz w:val="24"/>
          <w:szCs w:val="24"/>
        </w:rPr>
        <w:t xml:space="preserve">presentar los resultados de la gestión realizada en el </w:t>
      </w:r>
      <w:r w:rsidR="00BD17A7" w:rsidRPr="00187B51">
        <w:rPr>
          <w:rFonts w:ascii="Arial" w:hAnsi="Arial" w:cs="Arial"/>
          <w:sz w:val="24"/>
          <w:szCs w:val="24"/>
        </w:rPr>
        <w:t>Plan d</w:t>
      </w:r>
      <w:r w:rsidR="005F27C3" w:rsidRPr="00187B51">
        <w:rPr>
          <w:rFonts w:ascii="Arial" w:hAnsi="Arial" w:cs="Arial"/>
          <w:sz w:val="24"/>
          <w:szCs w:val="24"/>
        </w:rPr>
        <w:t>e Desarrollo</w:t>
      </w:r>
      <w:r w:rsidRPr="00187B51">
        <w:rPr>
          <w:rFonts w:ascii="Arial" w:hAnsi="Arial" w:cs="Arial"/>
          <w:sz w:val="24"/>
          <w:szCs w:val="24"/>
        </w:rPr>
        <w:t xml:space="preserve"> Municipal </w:t>
      </w:r>
      <w:r w:rsidR="00DE3C73" w:rsidRPr="00187B51">
        <w:rPr>
          <w:rFonts w:ascii="Arial" w:hAnsi="Arial" w:cs="Arial"/>
          <w:sz w:val="24"/>
          <w:szCs w:val="24"/>
        </w:rPr>
        <w:t xml:space="preserve">o </w:t>
      </w:r>
      <w:r w:rsidR="00187B51" w:rsidRPr="00187B51">
        <w:rPr>
          <w:rFonts w:ascii="Arial" w:hAnsi="Arial" w:cs="Arial"/>
          <w:sz w:val="24"/>
          <w:szCs w:val="24"/>
        </w:rPr>
        <w:t>administración</w:t>
      </w:r>
      <w:r w:rsidR="00DE3C73" w:rsidRPr="00187B51">
        <w:rPr>
          <w:rFonts w:ascii="Arial" w:hAnsi="Arial" w:cs="Arial"/>
          <w:sz w:val="24"/>
          <w:szCs w:val="24"/>
        </w:rPr>
        <w:t xml:space="preserve"> </w:t>
      </w:r>
      <w:r w:rsidRPr="00187B51">
        <w:rPr>
          <w:rFonts w:ascii="Arial" w:hAnsi="Arial" w:cs="Arial"/>
          <w:sz w:val="24"/>
          <w:szCs w:val="24"/>
        </w:rPr>
        <w:t xml:space="preserve">anterior. </w:t>
      </w:r>
    </w:p>
    <w:p w:rsidR="00D3506F" w:rsidRDefault="00DE3C73" w:rsidP="00F676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CC337F" w:rsidRPr="00CC337F">
        <w:rPr>
          <w:rFonts w:ascii="Arial" w:hAnsi="Arial" w:cs="Arial"/>
          <w:b/>
          <w:sz w:val="24"/>
          <w:szCs w:val="24"/>
        </w:rPr>
        <w:lastRenderedPageBreak/>
        <w:t>5</w:t>
      </w:r>
      <w:r w:rsidR="00D3506F" w:rsidRPr="00CC337F">
        <w:rPr>
          <w:rFonts w:ascii="Arial" w:hAnsi="Arial" w:cs="Arial"/>
          <w:b/>
          <w:sz w:val="24"/>
          <w:szCs w:val="24"/>
        </w:rPr>
        <w:t>.3.1 OBJETIVOS</w:t>
      </w:r>
      <w:r w:rsidR="00D3506F" w:rsidRPr="00E75AAE">
        <w:rPr>
          <w:rFonts w:ascii="Arial" w:hAnsi="Arial" w:cs="Arial"/>
          <w:b/>
          <w:sz w:val="24"/>
          <w:szCs w:val="24"/>
        </w:rPr>
        <w:t xml:space="preserve"> DEL SIMUREC:</w:t>
      </w:r>
    </w:p>
    <w:p w:rsidR="003232FD" w:rsidRPr="00E75AAE" w:rsidRDefault="003232FD" w:rsidP="00F6766C">
      <w:pPr>
        <w:spacing w:after="0"/>
        <w:rPr>
          <w:rFonts w:ascii="Arial" w:hAnsi="Arial" w:cs="Arial"/>
          <w:b/>
          <w:sz w:val="24"/>
          <w:szCs w:val="24"/>
        </w:rPr>
      </w:pPr>
    </w:p>
    <w:p w:rsidR="00D3506F" w:rsidRPr="00E75AAE" w:rsidRDefault="00D3506F" w:rsidP="00F6766C">
      <w:pPr>
        <w:pStyle w:val="Prrafodelista"/>
        <w:numPr>
          <w:ilvl w:val="0"/>
          <w:numId w:val="10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Mejorar la rendición de cuentas que realiza la administración Municipal de Dosquebradas a los ciudadanos.</w:t>
      </w:r>
    </w:p>
    <w:p w:rsidR="00D3506F" w:rsidRPr="00E75AAE" w:rsidRDefault="00D3506F" w:rsidP="00F6766C">
      <w:pPr>
        <w:pStyle w:val="Prrafodelista"/>
        <w:spacing w:after="0"/>
        <w:ind w:left="360"/>
        <w:jc w:val="both"/>
        <w:rPr>
          <w:rFonts w:ascii="Arial" w:hAnsi="Arial" w:cs="Arial"/>
          <w:sz w:val="8"/>
          <w:szCs w:val="24"/>
        </w:rPr>
      </w:pPr>
    </w:p>
    <w:p w:rsidR="00D3506F" w:rsidRPr="00E75AAE" w:rsidRDefault="00D3506F" w:rsidP="00F6766C">
      <w:pPr>
        <w:pStyle w:val="Prrafodelista"/>
        <w:numPr>
          <w:ilvl w:val="0"/>
          <w:numId w:val="10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Que los ciudadanos conozcan más de la organización, funcionamiento y resultados de la gestión pública</w:t>
      </w:r>
      <w:r w:rsidRPr="00E75AAE">
        <w:rPr>
          <w:rStyle w:val="Refdenotaalpie"/>
          <w:rFonts w:ascii="Arial" w:hAnsi="Arial" w:cs="Arial"/>
          <w:color w:val="auto"/>
          <w:sz w:val="24"/>
          <w:szCs w:val="24"/>
          <w:vertAlign w:val="superscript"/>
        </w:rPr>
        <w:footnoteReference w:id="5"/>
      </w:r>
      <w:r w:rsidRPr="00E75AAE">
        <w:rPr>
          <w:rFonts w:ascii="Arial" w:hAnsi="Arial" w:cs="Arial"/>
          <w:sz w:val="24"/>
          <w:szCs w:val="24"/>
          <w:vertAlign w:val="superscript"/>
        </w:rPr>
        <w:t>.</w:t>
      </w:r>
    </w:p>
    <w:p w:rsidR="00D3506F" w:rsidRPr="00E75AAE" w:rsidRDefault="00D3506F" w:rsidP="00F6766C">
      <w:pPr>
        <w:pStyle w:val="Prrafodelista"/>
        <w:spacing w:after="0"/>
        <w:ind w:left="0"/>
        <w:contextualSpacing/>
        <w:jc w:val="both"/>
        <w:rPr>
          <w:rFonts w:ascii="Arial" w:hAnsi="Arial" w:cs="Arial"/>
          <w:sz w:val="16"/>
          <w:szCs w:val="24"/>
        </w:rPr>
      </w:pPr>
    </w:p>
    <w:p w:rsidR="00D3506F" w:rsidRDefault="00D3506F" w:rsidP="00F6766C">
      <w:pPr>
        <w:pStyle w:val="Prrafodelista"/>
        <w:numPr>
          <w:ilvl w:val="0"/>
          <w:numId w:val="10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Que la administración Municipal no pierda la oportunidad de evaluar, corregir y  ajustar sus políticas y proyectos de acuerdo con las opiniones y los aportes  que surjan del diálogo directo con la población.</w:t>
      </w:r>
    </w:p>
    <w:p w:rsidR="005F27C3" w:rsidRPr="00302D9F" w:rsidRDefault="005F27C3" w:rsidP="00F6766C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D3506F" w:rsidRPr="00E75AAE" w:rsidRDefault="00D3506F" w:rsidP="00F6766C">
      <w:pPr>
        <w:spacing w:after="0"/>
        <w:rPr>
          <w:rFonts w:ascii="Arial" w:hAnsi="Arial" w:cs="Arial"/>
          <w:b/>
          <w:sz w:val="24"/>
          <w:szCs w:val="24"/>
        </w:rPr>
      </w:pPr>
    </w:p>
    <w:p w:rsidR="00D3506F" w:rsidRPr="00E75AAE" w:rsidRDefault="00CC337F" w:rsidP="00F676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368DB">
        <w:rPr>
          <w:rFonts w:ascii="Arial" w:hAnsi="Arial" w:cs="Arial"/>
          <w:b/>
          <w:sz w:val="24"/>
          <w:szCs w:val="24"/>
        </w:rPr>
        <w:t xml:space="preserve">.3. 2. </w:t>
      </w:r>
      <w:r w:rsidR="00D3506F" w:rsidRPr="00E75AAE">
        <w:rPr>
          <w:rFonts w:ascii="Arial" w:hAnsi="Arial" w:cs="Arial"/>
          <w:b/>
          <w:sz w:val="24"/>
          <w:szCs w:val="24"/>
        </w:rPr>
        <w:t>ETAPAS DE LA RENDICIÓN DE CUENTAS</w:t>
      </w:r>
      <w:r w:rsidR="00D3506F" w:rsidRPr="00E75AAE">
        <w:rPr>
          <w:rFonts w:ascii="Arial" w:hAnsi="Arial" w:cs="Arial"/>
          <w:sz w:val="24"/>
          <w:szCs w:val="24"/>
        </w:rPr>
        <w:t xml:space="preserve">: </w:t>
      </w:r>
    </w:p>
    <w:p w:rsidR="00D3506F" w:rsidRPr="00E75AAE" w:rsidRDefault="00D3506F" w:rsidP="00F6766C">
      <w:pPr>
        <w:spacing w:after="0"/>
        <w:rPr>
          <w:rFonts w:ascii="Arial" w:hAnsi="Arial" w:cs="Arial"/>
          <w:sz w:val="24"/>
          <w:szCs w:val="24"/>
        </w:rPr>
      </w:pPr>
    </w:p>
    <w:p w:rsidR="00D3506F" w:rsidRPr="00E75AAE" w:rsidRDefault="00D3506F" w:rsidP="00F676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>El ejercicio de las rendiciones cuentas históricas comporta la realización de varias etapas y procedimientos, facilitando que la información sea de buena calidad y este efectivamente publicada o puesta a disposición de los ciudadanos en diversos medios para llegar</w:t>
      </w:r>
      <w:r w:rsidR="00702514">
        <w:rPr>
          <w:rFonts w:ascii="Arial" w:hAnsi="Arial" w:cs="Arial"/>
          <w:sz w:val="24"/>
          <w:szCs w:val="24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 xml:space="preserve"> a todos los grupos poblacionales y de interés.</w:t>
      </w:r>
    </w:p>
    <w:p w:rsidR="00D3506F" w:rsidRDefault="00D3506F" w:rsidP="00F6766C">
      <w:pPr>
        <w:spacing w:after="0"/>
        <w:rPr>
          <w:rFonts w:ascii="Arial" w:hAnsi="Arial" w:cs="Arial"/>
          <w:sz w:val="12"/>
          <w:szCs w:val="24"/>
        </w:rPr>
      </w:pPr>
    </w:p>
    <w:p w:rsidR="00294176" w:rsidRPr="003232FD" w:rsidRDefault="00294176" w:rsidP="00D3506F">
      <w:pPr>
        <w:spacing w:after="0" w:line="240" w:lineRule="atLeast"/>
        <w:rPr>
          <w:rFonts w:ascii="Arial" w:hAnsi="Arial" w:cs="Arial"/>
          <w:sz w:val="12"/>
          <w:szCs w:val="24"/>
        </w:rPr>
      </w:pPr>
    </w:p>
    <w:p w:rsidR="004222DF" w:rsidRPr="00294176" w:rsidRDefault="00D3506F" w:rsidP="00D3506F">
      <w:pPr>
        <w:pStyle w:val="Prrafodelista"/>
        <w:numPr>
          <w:ilvl w:val="0"/>
          <w:numId w:val="12"/>
        </w:numPr>
        <w:spacing w:after="0" w:line="240" w:lineRule="atLeast"/>
        <w:contextualSpacing/>
        <w:rPr>
          <w:rFonts w:ascii="Arial" w:hAnsi="Arial" w:cs="Arial"/>
          <w:sz w:val="24"/>
          <w:szCs w:val="24"/>
        </w:rPr>
      </w:pPr>
      <w:r w:rsidRPr="004222DF">
        <w:rPr>
          <w:rFonts w:ascii="Arial" w:hAnsi="Arial" w:cs="Arial"/>
          <w:sz w:val="24"/>
          <w:szCs w:val="24"/>
        </w:rPr>
        <w:t>Producción de la  información</w:t>
      </w:r>
      <w:r w:rsidRPr="00E75AAE">
        <w:rPr>
          <w:vertAlign w:val="superscript"/>
        </w:rPr>
        <w:footnoteReference w:id="6"/>
      </w:r>
      <w:r w:rsidRPr="004222DF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294176" w:rsidRPr="004222DF" w:rsidRDefault="00294176" w:rsidP="00294176">
      <w:pPr>
        <w:pStyle w:val="Prrafodelista"/>
        <w:spacing w:after="0" w:line="240" w:lineRule="atLeast"/>
        <w:ind w:left="720"/>
        <w:contextualSpacing/>
        <w:rPr>
          <w:rFonts w:ascii="Arial" w:hAnsi="Arial" w:cs="Arial"/>
          <w:sz w:val="24"/>
          <w:szCs w:val="24"/>
        </w:rPr>
      </w:pPr>
    </w:p>
    <w:p w:rsidR="00D3506F" w:rsidRDefault="00D3506F" w:rsidP="00D3506F">
      <w:pPr>
        <w:pStyle w:val="Prrafodelista"/>
        <w:numPr>
          <w:ilvl w:val="0"/>
          <w:numId w:val="12"/>
        </w:numPr>
        <w:spacing w:after="0" w:line="240" w:lineRule="atLeast"/>
        <w:contextualSpacing/>
        <w:rPr>
          <w:rFonts w:ascii="Arial" w:hAnsi="Arial" w:cs="Arial"/>
          <w:sz w:val="24"/>
          <w:szCs w:val="24"/>
        </w:rPr>
      </w:pPr>
      <w:r w:rsidRPr="004222DF">
        <w:rPr>
          <w:rFonts w:ascii="Arial" w:hAnsi="Arial" w:cs="Arial"/>
          <w:sz w:val="24"/>
          <w:szCs w:val="24"/>
        </w:rPr>
        <w:t xml:space="preserve">Publicación, difusión y explicación </w:t>
      </w:r>
      <w:r w:rsidRPr="00E75AAE">
        <w:rPr>
          <w:vertAlign w:val="superscript"/>
        </w:rPr>
        <w:footnoteReference w:id="7"/>
      </w:r>
      <w:r w:rsidRPr="004222D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222DF">
        <w:rPr>
          <w:rFonts w:ascii="Arial" w:hAnsi="Arial" w:cs="Arial"/>
          <w:sz w:val="24"/>
          <w:szCs w:val="24"/>
        </w:rPr>
        <w:t xml:space="preserve"> </w:t>
      </w:r>
    </w:p>
    <w:p w:rsidR="00294176" w:rsidRPr="00294176" w:rsidRDefault="00294176" w:rsidP="00294176">
      <w:pPr>
        <w:spacing w:after="0" w:line="240" w:lineRule="atLeast"/>
        <w:contextualSpacing/>
        <w:rPr>
          <w:rFonts w:ascii="Arial" w:hAnsi="Arial" w:cs="Arial"/>
          <w:sz w:val="24"/>
          <w:szCs w:val="24"/>
        </w:rPr>
      </w:pPr>
    </w:p>
    <w:p w:rsidR="00D3506F" w:rsidRPr="00675866" w:rsidRDefault="00D3506F" w:rsidP="00D3506F">
      <w:pPr>
        <w:pStyle w:val="Prrafodelista"/>
        <w:numPr>
          <w:ilvl w:val="0"/>
          <w:numId w:val="12"/>
        </w:numPr>
        <w:spacing w:after="0" w:line="240" w:lineRule="atLeast"/>
        <w:contextualSpacing/>
        <w:rPr>
          <w:rFonts w:ascii="Arial" w:hAnsi="Arial" w:cs="Arial"/>
          <w:sz w:val="24"/>
          <w:szCs w:val="24"/>
        </w:rPr>
      </w:pPr>
      <w:r w:rsidRPr="00675866">
        <w:rPr>
          <w:rFonts w:ascii="Arial" w:hAnsi="Arial" w:cs="Arial"/>
          <w:sz w:val="24"/>
          <w:szCs w:val="24"/>
        </w:rPr>
        <w:t>Seguimiento  o  control  de  su  efectiva  disponibilidad  para  los ciudadanos.</w:t>
      </w:r>
    </w:p>
    <w:p w:rsidR="005E4C69" w:rsidRDefault="005E4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3506F" w:rsidRDefault="00D3506F" w:rsidP="00D3506F">
      <w:pPr>
        <w:pStyle w:val="Prrafodelista"/>
        <w:spacing w:after="0" w:line="240" w:lineRule="atLeast"/>
        <w:contextualSpacing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</w:t>
      </w:r>
      <w:r w:rsidRPr="00E75AAE">
        <w:rPr>
          <w:rFonts w:ascii="Arial" w:hAnsi="Arial" w:cs="Arial"/>
          <w:b/>
          <w:sz w:val="24"/>
          <w:szCs w:val="24"/>
        </w:rPr>
        <w:t>. Esquema del SIMUREC</w:t>
      </w:r>
      <w:r w:rsidRPr="00E75AAE">
        <w:rPr>
          <w:rFonts w:ascii="Arial" w:hAnsi="Arial" w:cs="Arial"/>
          <w:sz w:val="24"/>
          <w:szCs w:val="24"/>
        </w:rPr>
        <w:t>.</w:t>
      </w:r>
    </w:p>
    <w:p w:rsidR="00D3506F" w:rsidRPr="00E75AAE" w:rsidRDefault="00D3506F" w:rsidP="00D3506F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ab/>
      </w:r>
      <w:r w:rsidRPr="00E75AAE">
        <w:rPr>
          <w:rFonts w:ascii="Arial" w:hAnsi="Arial" w:cs="Arial"/>
          <w:sz w:val="24"/>
          <w:szCs w:val="24"/>
        </w:rPr>
        <w:tab/>
      </w:r>
      <w:r w:rsidRPr="00E75AAE">
        <w:rPr>
          <w:rFonts w:ascii="Arial" w:hAnsi="Arial" w:cs="Arial"/>
          <w:sz w:val="24"/>
          <w:szCs w:val="24"/>
        </w:rPr>
        <w:tab/>
      </w:r>
      <w:r w:rsidRPr="00E75AAE">
        <w:rPr>
          <w:rFonts w:ascii="Arial" w:hAnsi="Arial" w:cs="Arial"/>
          <w:sz w:val="24"/>
          <w:szCs w:val="24"/>
        </w:rPr>
        <w:tab/>
      </w:r>
    </w:p>
    <w:p w:rsidR="00D3506F" w:rsidRPr="00E75AAE" w:rsidRDefault="005E4C69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FBEDBD" wp14:editId="3EDC5263">
                <wp:simplePos x="0" y="0"/>
                <wp:positionH relativeFrom="column">
                  <wp:posOffset>580223</wp:posOffset>
                </wp:positionH>
                <wp:positionV relativeFrom="paragraph">
                  <wp:posOffset>13334</wp:posOffset>
                </wp:positionV>
                <wp:extent cx="3850105" cy="2587375"/>
                <wp:effectExtent l="0" t="19050" r="36195" b="60960"/>
                <wp:wrapNone/>
                <wp:docPr id="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0105" cy="2587375"/>
                          <a:chOff x="2191" y="8247"/>
                          <a:chExt cx="5823" cy="2738"/>
                        </a:xfrm>
                      </wpg:grpSpPr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29" y="8247"/>
                            <a:ext cx="5522" cy="11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4BACC6"/>
                              </a:gs>
                              <a:gs pos="100000">
                                <a:srgbClr val="92CDD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191" y="9533"/>
                            <a:ext cx="1841" cy="1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208C9" w:rsidRPr="00DE4FDD" w:rsidRDefault="007208C9" w:rsidP="00D3506F">
                              <w:pPr>
                                <w:rPr>
                                  <w:sz w:val="8"/>
                                  <w:szCs w:val="20"/>
                                </w:rPr>
                              </w:pPr>
                            </w:p>
                            <w:p w:rsidR="007208C9" w:rsidRPr="00E228C7" w:rsidRDefault="007208C9" w:rsidP="00D3506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28C7">
                                <w:rPr>
                                  <w:sz w:val="20"/>
                                  <w:szCs w:val="20"/>
                                </w:rPr>
                                <w:t>Producción de la información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220" y="9533"/>
                            <a:ext cx="1714" cy="1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208C9" w:rsidRPr="00DE4FDD" w:rsidRDefault="007208C9" w:rsidP="00D3506F">
                              <w:pPr>
                                <w:jc w:val="center"/>
                                <w:rPr>
                                  <w:sz w:val="4"/>
                                  <w:szCs w:val="20"/>
                                </w:rPr>
                              </w:pPr>
                            </w:p>
                            <w:p w:rsidR="007208C9" w:rsidRPr="00E228C7" w:rsidRDefault="007208C9" w:rsidP="00D3506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228C7">
                                <w:rPr>
                                  <w:sz w:val="20"/>
                                  <w:szCs w:val="20"/>
                                </w:rPr>
                                <w:t>Publicación, difusión y explicación</w:t>
                              </w:r>
                            </w:p>
                            <w:p w:rsidR="007208C9" w:rsidRDefault="007208C9" w:rsidP="00D35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132" y="9533"/>
                            <a:ext cx="1882" cy="1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208C9" w:rsidRPr="00DE4FDD" w:rsidRDefault="007208C9" w:rsidP="00D3506F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E4FDD">
                                <w:rPr>
                                  <w:sz w:val="20"/>
                                  <w:szCs w:val="20"/>
                                </w:rPr>
                                <w:t>Seguimiento  o  control</w:t>
                              </w:r>
                              <w:r w:rsidRPr="00DE4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DE4FDD">
                                <w:rPr>
                                  <w:sz w:val="20"/>
                                  <w:szCs w:val="20"/>
                                </w:rPr>
                                <w:t>de  su  efectiva  disponibilidad  para  los</w:t>
                              </w:r>
                              <w:r w:rsidRPr="00DE4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E4FDD">
                                <w:rPr>
                                  <w:sz w:val="20"/>
                                  <w:szCs w:val="20"/>
                                </w:rPr>
                                <w:t>ciudadanos</w:t>
                              </w:r>
                              <w:r w:rsidRPr="00DE4FD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7208C9" w:rsidRDefault="007208C9" w:rsidP="00D35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757" y="8795"/>
                            <a:ext cx="2742" cy="488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208C9" w:rsidRDefault="007208C9" w:rsidP="00D3506F">
                              <w:pPr>
                                <w:jc w:val="center"/>
                              </w:pPr>
                              <w:r>
                                <w:t>Rendición de Cuentas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45.7pt;margin-top:1.05pt;width:303.15pt;height:203.75pt;z-index:251660288" coordorigin="2191,8247" coordsize="582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2329;top:8247;width:5522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tMMA&#10;AADaAAAADwAAAGRycy9kb3ducmV2LnhtbESPUUvDMBSF34X9h3AFX8Ql6hilLh1DEJwMxqb4fGmu&#10;TW1zU5LY1X+/CMIeD+ec73BW68n1YqQQW88a7ucKBHHtTcuNho/3l7sCREzIBnvPpOGXIqyr2dUK&#10;S+NPfKDxmBqRIRxL1GBTGkopY23JYZz7gTh7Xz44TFmGRpqApwx3vXxQaikdtpwXLA70bKnujj9O&#10;w+dY7GN4TIXt3qT63qrt7W4xaH1zPW2eQCSa0iX83341GpbwdyXfAFm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3YtMMAAADaAAAADwAAAAAAAAAAAAAAAACYAgAAZHJzL2Rv&#10;d25yZXYueG1sUEsFBgAAAAAEAAQA9QAAAIgDAAAAAA==&#10;" fillcolor="#92cddc" strokecolor="#4bacc6" strokeweight="1pt">
                  <v:fill color2="#4bacc6" focus="50%" type="gradient"/>
                  <v:shadow on="t" color="#205867" offset="1pt"/>
                </v:shape>
                <v:roundrect id="AutoShape 5" o:spid="_x0000_s1028" style="position:absolute;left:2191;top:9533;width:1841;height:14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McMIA&#10;AADaAAAADwAAAGRycy9kb3ducmV2LnhtbESPUWvCMBSF3wf+h3AHvs10CtuoRlGHUBgyzPwB1+ba&#10;Fpub0GS2+/eLIPh4OOd8h7NYDbYVV+pC41jB6yQDQVw603Cl4Pize/kAESKywdYxKfijAKvl6GmB&#10;uXE9H+iqYyUShEOOCuoYfS5lKGuyGCbOEyfv7DqLMcmukqbDPsFtK6dZ9iYtNpwWavS0ram86F+r&#10;4Hv7pXvvi2I2lHvcNCc93X1qpcbPw3oOItIQH+F7uzAK3uF2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IxwwgAAANoAAAAPAAAAAAAAAAAAAAAAAJgCAABkcnMvZG93&#10;bnJldi54bWxQSwUGAAAAAAQABAD1AAAAhwMAAAAA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7208C9" w:rsidRPr="00DE4FDD" w:rsidRDefault="007208C9" w:rsidP="00D3506F">
                        <w:pPr>
                          <w:rPr>
                            <w:sz w:val="8"/>
                            <w:szCs w:val="20"/>
                          </w:rPr>
                        </w:pPr>
                      </w:p>
                      <w:p w:rsidR="007208C9" w:rsidRPr="00E228C7" w:rsidRDefault="007208C9" w:rsidP="00D3506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228C7">
                          <w:rPr>
                            <w:sz w:val="20"/>
                            <w:szCs w:val="20"/>
                          </w:rPr>
                          <w:t>Producción de la información</w:t>
                        </w:r>
                      </w:p>
                    </w:txbxContent>
                  </v:textbox>
                </v:roundrect>
                <v:roundrect id="AutoShape 6" o:spid="_x0000_s1029" style="position:absolute;left:4220;top:9533;width:1714;height:14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9mcIA&#10;AADaAAAADwAAAGRycy9kb3ducmV2LnhtbESPUWvCMBSF3wf+h3AHvs10CmOrRlGHUBgyzPwB1+ba&#10;Fpub0GS2+/eLIPh4OOd8h7NYDbYVV+pC41jB6yQDQVw603Cl4Pize3kHESKywdYxKfijAKvl6GmB&#10;uXE9H+iqYyUShEOOCuoYfS5lKGuyGCbOEyfv7DqLMcmukqbDPsFtK6dZ9iYtNpwWavS0ram86F+r&#10;4Hv7pXvvi2I2lHvcNCc93X1qpcbPw3oOItIQH+F7uzAKPuB2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72ZwgAAANoAAAAPAAAAAAAAAAAAAAAAAJgCAABkcnMvZG93&#10;bnJldi54bWxQSwUGAAAAAAQABAD1AAAAhwMAAAAA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7208C9" w:rsidRPr="00DE4FDD" w:rsidRDefault="007208C9" w:rsidP="00D3506F">
                        <w:pPr>
                          <w:jc w:val="center"/>
                          <w:rPr>
                            <w:sz w:val="4"/>
                            <w:szCs w:val="20"/>
                          </w:rPr>
                        </w:pPr>
                      </w:p>
                      <w:p w:rsidR="007208C9" w:rsidRPr="00E228C7" w:rsidRDefault="007208C9" w:rsidP="00D3506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228C7">
                          <w:rPr>
                            <w:sz w:val="20"/>
                            <w:szCs w:val="20"/>
                          </w:rPr>
                          <w:t>Publicación, difusión y explicación</w:t>
                        </w:r>
                      </w:p>
                      <w:p w:rsidR="007208C9" w:rsidRDefault="007208C9" w:rsidP="00D3506F"/>
                    </w:txbxContent>
                  </v:textbox>
                </v:roundrect>
                <v:roundrect id="AutoShape 7" o:spid="_x0000_s1030" style="position:absolute;left:6132;top:9533;width:1882;height:14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sD8MA&#10;AADbAAAADwAAAGRycy9kb3ducmV2LnhtbESP0UrDQBBF3wv+wzKCb+3GClJit0EjhYCIuPUDxuyY&#10;BLOzS3Zt4t87D0LfZrh37j2zrxY/qjNNaQhs4HZTgCJugxu4M/BxOq53oFJGdjgGJgO/lKA6XK32&#10;WLow8zudbe6UhHAq0UCfcyy1Tm1PHtMmRGLRvsLkMcs6ddpNOEu4H/W2KO61x4GlocdIdU/tt/3x&#10;Bt7qFzvH2DR3S/uKT8On3R6frTE318vjA6hMS76Y/68bJ/hCL7/IAPr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SsD8MAAADbAAAADwAAAAAAAAAAAAAAAACYAgAAZHJzL2Rv&#10;d25yZXYueG1sUEsFBgAAAAAEAAQA9QAAAIgD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7208C9" w:rsidRPr="00DE4FDD" w:rsidRDefault="007208C9" w:rsidP="00D3506F">
                        <w:pPr>
                          <w:spacing w:after="0" w:line="240" w:lineRule="atLeas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E4FDD">
                          <w:rPr>
                            <w:sz w:val="20"/>
                            <w:szCs w:val="20"/>
                          </w:rPr>
                          <w:t>Seguimiento  o  control</w:t>
                        </w:r>
                        <w:r w:rsidRPr="00DE4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</w:t>
                        </w:r>
                        <w:r w:rsidRPr="00DE4FDD">
                          <w:rPr>
                            <w:sz w:val="20"/>
                            <w:szCs w:val="20"/>
                          </w:rPr>
                          <w:t>de  su  efectiva  disponibilidad  para  los</w:t>
                        </w:r>
                        <w:r w:rsidRPr="00DE4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DE4FDD">
                          <w:rPr>
                            <w:sz w:val="20"/>
                            <w:szCs w:val="20"/>
                          </w:rPr>
                          <w:t>ciudadanos</w:t>
                        </w:r>
                        <w:r w:rsidRPr="00DE4F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  <w:p w:rsidR="007208C9" w:rsidRDefault="007208C9" w:rsidP="00D3506F"/>
                    </w:txbxContent>
                  </v:textbox>
                </v:round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31" type="#_x0000_t176" style="position:absolute;left:3757;top:8795;width:2742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uDsIA&#10;AADbAAAADwAAAGRycy9kb3ducmV2LnhtbESPQYvCMBCF78L+hzALe9NUD4t2jbLIChX1oO4PGJKx&#10;LTaTkkRb/70RBG8zvDfvfTNf9rYRN/KhdqxgPMpAEGtnai4V/J/WwymIEJENNo5JwZ0CLBcfgznm&#10;xnV8oNsxliKFcMhRQRVjm0sZdEUWw8i1xEk7O28xptWX0njsUrht5CTLvqXFmlNDhS2tKtKX49Uq&#10;6O29+Cu2+y6BtJuZvuzOfqWV+vrsf39AROrj2/y6LkzCH8PzlzS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NG4OwgAAANsAAAAPAAAAAAAAAAAAAAAAAJgCAABkcnMvZG93&#10;bnJldi54bWxQSwUGAAAAAAQABAD1AAAAhwMAAAAA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:rsidR="007208C9" w:rsidRDefault="007208C9" w:rsidP="00D3506F">
                        <w:pPr>
                          <w:jc w:val="center"/>
                        </w:pPr>
                        <w:r>
                          <w:t>Rendición de Cuentas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3232FD" w:rsidRPr="00E75AAE" w:rsidRDefault="003232FD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pStyle w:val="Prrafodelista"/>
        <w:spacing w:after="0" w:line="240" w:lineRule="atLeast"/>
        <w:rPr>
          <w:rFonts w:ascii="Arial" w:hAnsi="Arial" w:cs="Arial"/>
          <w:sz w:val="24"/>
          <w:szCs w:val="24"/>
        </w:rPr>
      </w:pPr>
    </w:p>
    <w:p w:rsidR="00D3506F" w:rsidRPr="00E75AAE" w:rsidRDefault="00D3506F" w:rsidP="00D3506F">
      <w:pPr>
        <w:rPr>
          <w:rFonts w:ascii="Arial" w:hAnsi="Arial" w:cs="Arial"/>
          <w:b/>
          <w:sz w:val="24"/>
          <w:szCs w:val="24"/>
        </w:rPr>
      </w:pPr>
    </w:p>
    <w:p w:rsidR="00D3506F" w:rsidRDefault="00D3506F" w:rsidP="00D3506F">
      <w:pPr>
        <w:rPr>
          <w:rFonts w:ascii="Arial" w:hAnsi="Arial" w:cs="Arial"/>
          <w:b/>
          <w:sz w:val="24"/>
          <w:szCs w:val="24"/>
        </w:rPr>
      </w:pPr>
    </w:p>
    <w:p w:rsidR="00294176" w:rsidRDefault="00294176" w:rsidP="00D3506F">
      <w:pPr>
        <w:rPr>
          <w:rFonts w:ascii="Arial" w:hAnsi="Arial" w:cs="Arial"/>
          <w:b/>
          <w:sz w:val="24"/>
          <w:szCs w:val="24"/>
        </w:rPr>
      </w:pPr>
    </w:p>
    <w:p w:rsidR="00294176" w:rsidRDefault="00294176" w:rsidP="00D3506F">
      <w:pPr>
        <w:rPr>
          <w:rFonts w:ascii="Arial" w:hAnsi="Arial" w:cs="Arial"/>
          <w:b/>
          <w:sz w:val="24"/>
          <w:szCs w:val="24"/>
        </w:rPr>
      </w:pPr>
    </w:p>
    <w:p w:rsidR="00294176" w:rsidRPr="00E75AAE" w:rsidRDefault="00294176" w:rsidP="00D3506F">
      <w:pPr>
        <w:rPr>
          <w:rFonts w:ascii="Arial" w:hAnsi="Arial" w:cs="Arial"/>
          <w:b/>
          <w:sz w:val="24"/>
          <w:szCs w:val="24"/>
        </w:rPr>
      </w:pPr>
    </w:p>
    <w:p w:rsidR="00D3506F" w:rsidRPr="00511352" w:rsidRDefault="00D3506F" w:rsidP="00D3506F">
      <w:pPr>
        <w:spacing w:after="0" w:line="240" w:lineRule="atLeast"/>
        <w:jc w:val="right"/>
        <w:rPr>
          <w:rFonts w:ascii="Arial" w:hAnsi="Arial" w:cs="Arial"/>
          <w:b/>
          <w:i/>
          <w:sz w:val="20"/>
          <w:szCs w:val="16"/>
        </w:rPr>
      </w:pPr>
      <w:r w:rsidRPr="00511352">
        <w:rPr>
          <w:rFonts w:ascii="Arial" w:hAnsi="Arial" w:cs="Arial"/>
          <w:b/>
          <w:i/>
          <w:sz w:val="20"/>
          <w:szCs w:val="16"/>
        </w:rPr>
        <w:t xml:space="preserve">  “La rendición de cuentas es una relación de doble vía, </w:t>
      </w:r>
    </w:p>
    <w:p w:rsidR="00D3506F" w:rsidRPr="00511352" w:rsidRDefault="00444303" w:rsidP="00D3506F">
      <w:pPr>
        <w:spacing w:after="0" w:line="240" w:lineRule="atLeast"/>
        <w:jc w:val="right"/>
        <w:rPr>
          <w:rFonts w:ascii="Arial" w:hAnsi="Arial" w:cs="Arial"/>
          <w:b/>
          <w:i/>
          <w:sz w:val="20"/>
          <w:szCs w:val="16"/>
        </w:rPr>
      </w:pPr>
      <w:proofErr w:type="gramStart"/>
      <w:r>
        <w:rPr>
          <w:rFonts w:ascii="Arial" w:hAnsi="Arial" w:cs="Arial"/>
          <w:b/>
          <w:i/>
          <w:sz w:val="20"/>
          <w:szCs w:val="16"/>
        </w:rPr>
        <w:t>p</w:t>
      </w:r>
      <w:r w:rsidR="00D3506F" w:rsidRPr="00511352">
        <w:rPr>
          <w:rFonts w:ascii="Arial" w:hAnsi="Arial" w:cs="Arial"/>
          <w:b/>
          <w:i/>
          <w:sz w:val="20"/>
          <w:szCs w:val="16"/>
        </w:rPr>
        <w:t>ues</w:t>
      </w:r>
      <w:proofErr w:type="gramEnd"/>
      <w:r w:rsidR="00D3506F" w:rsidRPr="00511352">
        <w:rPr>
          <w:rFonts w:ascii="Arial" w:hAnsi="Arial" w:cs="Arial"/>
          <w:b/>
          <w:i/>
          <w:sz w:val="20"/>
          <w:szCs w:val="16"/>
        </w:rPr>
        <w:t xml:space="preserve"> el actor que rinde cuentas es tan responsable </w:t>
      </w:r>
    </w:p>
    <w:p w:rsidR="00D3506F" w:rsidRPr="00511352" w:rsidRDefault="00D3506F" w:rsidP="00D3506F">
      <w:pPr>
        <w:spacing w:after="0" w:line="240" w:lineRule="atLeast"/>
        <w:jc w:val="right"/>
        <w:rPr>
          <w:rFonts w:ascii="Arial" w:hAnsi="Arial" w:cs="Arial"/>
          <w:b/>
          <w:i/>
          <w:sz w:val="20"/>
          <w:szCs w:val="16"/>
        </w:rPr>
      </w:pPr>
      <w:r w:rsidRPr="00511352">
        <w:rPr>
          <w:rFonts w:ascii="Arial" w:hAnsi="Arial" w:cs="Arial"/>
          <w:b/>
          <w:i/>
          <w:sz w:val="20"/>
          <w:szCs w:val="16"/>
        </w:rPr>
        <w:t xml:space="preserve">Como el que debe exigirlas” </w:t>
      </w:r>
    </w:p>
    <w:p w:rsidR="00D3506F" w:rsidRDefault="00D3506F" w:rsidP="00D3506F">
      <w:pPr>
        <w:rPr>
          <w:rFonts w:ascii="Arial" w:hAnsi="Arial" w:cs="Arial"/>
          <w:b/>
          <w:sz w:val="24"/>
          <w:szCs w:val="24"/>
        </w:rPr>
      </w:pPr>
    </w:p>
    <w:p w:rsidR="00D3506F" w:rsidRPr="00E75AAE" w:rsidRDefault="00CC337F" w:rsidP="00396C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3506F" w:rsidRPr="00E75AAE">
        <w:rPr>
          <w:rFonts w:ascii="Arial" w:hAnsi="Arial" w:cs="Arial"/>
          <w:b/>
          <w:sz w:val="24"/>
          <w:szCs w:val="24"/>
        </w:rPr>
        <w:t>.4</w:t>
      </w:r>
      <w:r w:rsidR="00D3506F">
        <w:rPr>
          <w:rFonts w:ascii="Arial" w:hAnsi="Arial" w:cs="Arial"/>
          <w:b/>
          <w:sz w:val="24"/>
          <w:szCs w:val="24"/>
        </w:rPr>
        <w:t xml:space="preserve"> Cuarto Componente: </w:t>
      </w:r>
      <w:r w:rsidR="00D3506F" w:rsidRPr="002F1F88">
        <w:rPr>
          <w:rFonts w:ascii="Arial" w:hAnsi="Arial" w:cs="Arial"/>
          <w:sz w:val="24"/>
          <w:szCs w:val="24"/>
        </w:rPr>
        <w:t>Mecanismos para mejorar la atención al ciudadano</w:t>
      </w:r>
    </w:p>
    <w:p w:rsidR="00D3506F" w:rsidRDefault="00D3506F" w:rsidP="00396C64">
      <w:p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Mecanismo orientado a mejorar la calidad y accesibilidad de los trámites y servicios de la administración Municipal </w:t>
      </w:r>
      <w:r>
        <w:rPr>
          <w:rFonts w:ascii="Arial" w:hAnsi="Arial" w:cs="Arial"/>
          <w:sz w:val="24"/>
          <w:szCs w:val="24"/>
        </w:rPr>
        <w:t xml:space="preserve">de Dosquebradas, </w:t>
      </w:r>
      <w:r w:rsidRPr="00E75AAE">
        <w:rPr>
          <w:rFonts w:ascii="Arial" w:hAnsi="Arial" w:cs="Arial"/>
          <w:sz w:val="24"/>
          <w:szCs w:val="24"/>
        </w:rPr>
        <w:t>con el propósito de satisfacer las necesidades de la ciudadanía de manera oportuna y efectiva.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94176" w:rsidRDefault="002941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C6556" w:rsidRDefault="009C6556" w:rsidP="00D3506F">
      <w:pPr>
        <w:jc w:val="both"/>
        <w:rPr>
          <w:rFonts w:ascii="Arial" w:hAnsi="Arial" w:cs="Arial"/>
          <w:b/>
          <w:sz w:val="24"/>
          <w:szCs w:val="24"/>
        </w:rPr>
      </w:pPr>
    </w:p>
    <w:p w:rsidR="00D3506F" w:rsidRPr="00583744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583744">
        <w:rPr>
          <w:rFonts w:ascii="Arial" w:hAnsi="Arial" w:cs="Arial"/>
          <w:b/>
          <w:sz w:val="24"/>
          <w:szCs w:val="24"/>
        </w:rPr>
        <w:t>Cuadro No. 2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3744">
        <w:rPr>
          <w:rFonts w:ascii="Arial" w:hAnsi="Arial" w:cs="Arial"/>
          <w:sz w:val="24"/>
          <w:szCs w:val="24"/>
        </w:rPr>
        <w:t>Atención al ciudadano</w:t>
      </w:r>
    </w:p>
    <w:tbl>
      <w:tblPr>
        <w:tblW w:w="5290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425"/>
        <w:gridCol w:w="2415"/>
        <w:gridCol w:w="2322"/>
        <w:gridCol w:w="1222"/>
        <w:gridCol w:w="1136"/>
      </w:tblGrid>
      <w:tr w:rsidR="00D3506F" w:rsidRPr="00294176" w:rsidTr="00943A23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29417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530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CO"/>
              </w:rPr>
              <w:t>Plan Anticorrupción y de Atención al Ciudadano</w:t>
            </w:r>
          </w:p>
        </w:tc>
      </w:tr>
      <w:tr w:rsidR="00D3506F" w:rsidRPr="00294176" w:rsidTr="00943A23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29417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Componente 4: </w:t>
            </w:r>
            <w:r w:rsidR="000E53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Atención al ciudadano</w:t>
            </w:r>
          </w:p>
        </w:tc>
      </w:tr>
      <w:tr w:rsidR="00C87734" w:rsidRPr="009C6556" w:rsidTr="00351107">
        <w:trPr>
          <w:trHeight w:val="466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9C655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C65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  <w:t>Subcomponente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9C655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C65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  <w:t>Actividades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9C655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C65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  <w:t>Meta producto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C52CBE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C52C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Responsable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3506F" w:rsidRPr="00C52CBE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C52C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Fecha programada</w:t>
            </w:r>
          </w:p>
        </w:tc>
      </w:tr>
      <w:tr w:rsidR="00C52CBE" w:rsidRPr="00294176" w:rsidTr="00351107">
        <w:trPr>
          <w:trHeight w:val="1963"/>
        </w:trPr>
        <w:tc>
          <w:tcPr>
            <w:tcW w:w="10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6D" w:rsidRPr="00294176" w:rsidRDefault="00F51B6D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D3506F" w:rsidRPr="0029417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Subcomponente 1: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Estructura Administrativa y Direccionamiento estratégico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294176" w:rsidRDefault="00D3506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B6D" w:rsidRDefault="00D3506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Formular acciones que fortalezcan la importancia e institucionalidad de la atención y servicio al ciudadano al interior de la administración municipal.</w:t>
            </w:r>
          </w:p>
          <w:p w:rsidR="00C52CBE" w:rsidRPr="00294176" w:rsidRDefault="00C52CBE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06F" w:rsidRPr="00294176" w:rsidRDefault="00D3506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Facilitar la toma de decisiones por la alta dirección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06F" w:rsidRPr="0029417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Integrantes de la Alta Dirección, Secretaría de Planeación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B5C" w:rsidRDefault="00E34B5C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</w:p>
          <w:p w:rsidR="00D3506F" w:rsidRPr="00E34B5C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</w:pPr>
            <w:r w:rsidRPr="00E34B5C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>Primer Trimestre de la vigencia 2016</w:t>
            </w:r>
          </w:p>
        </w:tc>
      </w:tr>
      <w:tr w:rsidR="00C52CBE" w:rsidRPr="00294176" w:rsidTr="00351107">
        <w:trPr>
          <w:trHeight w:val="1751"/>
        </w:trPr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06F" w:rsidRPr="00294176" w:rsidRDefault="00D3506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294176" w:rsidRDefault="00D3506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06F" w:rsidRPr="00294176" w:rsidRDefault="00D3506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Fortalecer  y  operar de manera general los estándares para atención de peticiones, quejas, reclamos y sugerencias.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BE" w:rsidRDefault="00D3506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Optimizar, procedimientos de atención de peticiones, quejas, sugerencias, reclamos y denuncias de acuerdo con la normatividad</w:t>
            </w:r>
            <w:r w:rsidR="000A00A4"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vigente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:rsidR="00D3506F" w:rsidRPr="00294176" w:rsidRDefault="00D3506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294176" w:rsidRDefault="00E5161F" w:rsidP="000A0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Todas las Secretarias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294176" w:rsidRDefault="00E5161F" w:rsidP="000A0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Mensualmente durante el año de vigencia</w:t>
            </w:r>
          </w:p>
        </w:tc>
      </w:tr>
      <w:tr w:rsidR="00E5161F" w:rsidRPr="00294176" w:rsidTr="00351107">
        <w:trPr>
          <w:trHeight w:val="1188"/>
        </w:trPr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1F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Mejorar los  procedimientos internos que soportan la entrega de trámites y servicios al ciudadano.</w:t>
            </w:r>
          </w:p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Agilizar el servicio y atención al ciudadano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61F" w:rsidRPr="00294176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Todas las Secretarias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Mensualmente durante el año de vigencia</w:t>
            </w:r>
          </w:p>
        </w:tc>
      </w:tr>
      <w:tr w:rsidR="00E5161F" w:rsidRPr="00294176" w:rsidTr="00351107">
        <w:trPr>
          <w:trHeight w:val="1605"/>
        </w:trPr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Aplicar una encuesta de satisfacción de servicio y atención al ciudadano.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0808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Identificar necesidades, expectativas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 intereses del ciudadano para gestionar</w:t>
            </w:r>
            <w:r w:rsidR="00080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mejorar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la  atención </w:t>
            </w:r>
            <w:r w:rsidR="00080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 manera  eficaz y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oportuna.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080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Todas las </w:t>
            </w:r>
            <w:r w:rsidR="00080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secretarias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0A0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080820" w:rsidP="000A0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Trimestral durante la vigencia</w:t>
            </w:r>
          </w:p>
        </w:tc>
      </w:tr>
      <w:tr w:rsidR="00E5161F" w:rsidRPr="00294176" w:rsidTr="00351107">
        <w:trPr>
          <w:trHeight w:val="13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Subcomponente 2: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Fortalecimiento de los canales de atención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1F" w:rsidRPr="00294176" w:rsidRDefault="00E5161F" w:rsidP="00116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Fortalecer</w:t>
            </w:r>
            <w:r w:rsidR="00116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implementar</w:t>
            </w:r>
            <w:r w:rsidR="00116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promocionar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nuevos canales de atención</w:t>
            </w:r>
            <w:r w:rsidR="00116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comunicación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al ciudadano.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Default="00116ABB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Colocar </w:t>
            </w:r>
            <w:r w:rsidR="00E5161F"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 disposición de la ciudadanía y en lugar visible información actualizada de la </w:t>
            </w:r>
            <w:r w:rsidR="00E51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entidad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:rsidR="00E5161F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C84EF7" w:rsidRDefault="00C84EF7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Dirección Administrativa - Prensa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116ABB" w:rsidP="000A0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Permanente durante la vigencia </w:t>
            </w:r>
          </w:p>
        </w:tc>
      </w:tr>
      <w:tr w:rsidR="00E5161F" w:rsidRPr="00294176" w:rsidTr="00943A23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Pr="00294176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530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CO"/>
              </w:rPr>
              <w:lastRenderedPageBreak/>
              <w:t>Plan Anticorrupción y de Atención al Ciudadano</w:t>
            </w:r>
          </w:p>
        </w:tc>
      </w:tr>
      <w:tr w:rsidR="00E5161F" w:rsidRPr="00294176" w:rsidTr="00943A23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Pr="00294176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Componente 4: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Atención al ciudadano</w:t>
            </w:r>
          </w:p>
        </w:tc>
      </w:tr>
      <w:tr w:rsidR="00E5161F" w:rsidRPr="007208FB" w:rsidTr="00351107">
        <w:trPr>
          <w:trHeight w:val="300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0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Subcomponente</w:t>
            </w:r>
          </w:p>
          <w:p w:rsidR="00116ABB" w:rsidRPr="007208FB" w:rsidRDefault="00116ABB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0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Actividades</w:t>
            </w:r>
          </w:p>
          <w:p w:rsidR="00116ABB" w:rsidRPr="007208FB" w:rsidRDefault="00116ABB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20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Meta producto</w:t>
            </w:r>
          </w:p>
          <w:p w:rsidR="00116ABB" w:rsidRPr="007208FB" w:rsidRDefault="00116ABB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Pr="002B05D0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2B05D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Responsable</w:t>
            </w:r>
          </w:p>
          <w:p w:rsidR="002B05D0" w:rsidRPr="002B05D0" w:rsidRDefault="002B05D0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5161F" w:rsidRPr="00730876" w:rsidRDefault="00E5161F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73087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Fecha programada</w:t>
            </w:r>
          </w:p>
        </w:tc>
      </w:tr>
      <w:tr w:rsidR="00E5161F" w:rsidRPr="00294176" w:rsidTr="00351107">
        <w:trPr>
          <w:trHeight w:val="1268"/>
        </w:trPr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61F" w:rsidRPr="00294176" w:rsidRDefault="00E5161F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Validar los canales de información,  consolidar tiempos de atención que faciliten la trazabilidad de los requerimientos del ciudadano.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E5161F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Optimizar los medios y tiempos de atención para prestar un mejor servicio.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943A23" w:rsidP="00943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Todas las Secretarias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61F" w:rsidRPr="00294176" w:rsidRDefault="00730876" w:rsidP="000A0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Bimensual durante la vigencia</w:t>
            </w:r>
          </w:p>
        </w:tc>
      </w:tr>
      <w:tr w:rsidR="00943A23" w:rsidRPr="00294176" w:rsidTr="00351107">
        <w:trPr>
          <w:trHeight w:val="1273"/>
        </w:trPr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23" w:rsidRPr="00294176" w:rsidRDefault="00943A23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23" w:rsidRPr="00294176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Realizar el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seguimiento a la efectividad de las acciones planteadas para mejorar la atención al ciudadano.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943A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Retroalimentar y mejorar los canales utilizados para la atención al ciudadano.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Todas las Secretarias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943A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Trimestral  durante la vigencia</w:t>
            </w:r>
          </w:p>
        </w:tc>
      </w:tr>
      <w:tr w:rsidR="00351107" w:rsidRPr="00294176" w:rsidTr="00351107">
        <w:trPr>
          <w:trHeight w:val="1200"/>
        </w:trPr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107" w:rsidRPr="00294176" w:rsidRDefault="00351107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Subcomponente 3: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Talento Humano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07" w:rsidRPr="00294176" w:rsidRDefault="00351107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Promover espacios de sensibilización que fortalezcan la cultura del servicio y atención  al ciudadano.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07" w:rsidRPr="00294176" w:rsidRDefault="00351107" w:rsidP="002D50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Fortalecer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desarrollar las competencias y habilidades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los funcionarios públicos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en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servicio al ciudadano.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Gestión Humana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70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Trimestral  durante la vigencia</w:t>
            </w:r>
          </w:p>
        </w:tc>
      </w:tr>
      <w:tr w:rsidR="00351107" w:rsidRPr="00294176" w:rsidTr="00700ED9">
        <w:trPr>
          <w:trHeight w:val="1605"/>
        </w:trPr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07" w:rsidRPr="00294176" w:rsidRDefault="00351107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07" w:rsidRPr="00294176" w:rsidRDefault="00351107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Generar incentivos a los servidores públicos de las áreas de atención al ciudadano.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07" w:rsidRPr="00294176" w:rsidRDefault="00351107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Estimular a los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servidores públicos con eventos, becas y premios por la prestación eficiente y oportuna de sus servicios.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700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Gestión Humana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07" w:rsidRPr="00294176" w:rsidRDefault="00351107" w:rsidP="00700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Trimestral  durante la vigencia</w:t>
            </w:r>
          </w:p>
        </w:tc>
      </w:tr>
      <w:tr w:rsidR="00943A23" w:rsidRPr="00294176" w:rsidTr="00351107">
        <w:trPr>
          <w:trHeight w:val="900"/>
        </w:trPr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23" w:rsidRPr="00294176" w:rsidRDefault="00943A23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Subcomponente 4: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Normatividad y procedimental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23" w:rsidRPr="00294176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Revisar y actualizar el reglamento interno para la gestión de las peticiones quejas y reclamos.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Aju</w:t>
            </w:r>
            <w:r w:rsidR="009771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star el reglamento interno 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 las PQR</w:t>
            </w:r>
            <w:r w:rsidR="00351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acorde a las necesidades de la gestión.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351107" w:rsidP="0035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Control Interno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351107" w:rsidP="0035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Semestralmente durante la vigencia</w:t>
            </w:r>
          </w:p>
        </w:tc>
      </w:tr>
      <w:tr w:rsidR="00943A23" w:rsidRPr="00294176" w:rsidTr="00351107">
        <w:trPr>
          <w:trHeight w:val="1074"/>
        </w:trPr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23" w:rsidRPr="00294176" w:rsidRDefault="00943A23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23" w:rsidRPr="00294176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Estudiar los procesos y procedimientos de servicio y atención al ciudadano y o</w:t>
            </w:r>
            <w:r w:rsidR="00351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</w:t>
            </w: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ros procedimientos administrativos.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941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Mejorar los procesos y procedimientos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351107" w:rsidP="0035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Comité de Calidad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7711B" w:rsidP="0097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Anualmente</w:t>
            </w:r>
            <w:r w:rsidR="00351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durante la vigencia</w:t>
            </w:r>
          </w:p>
        </w:tc>
      </w:tr>
      <w:tr w:rsidR="00943A23" w:rsidRPr="00294176" w:rsidTr="00351107">
        <w:trPr>
          <w:trHeight w:val="1548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A23" w:rsidRPr="00C52CBE" w:rsidRDefault="00943A23" w:rsidP="00FC1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C52C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CO"/>
              </w:rPr>
              <w:t xml:space="preserve">Subcomponente 5: </w:t>
            </w:r>
            <w:r w:rsidRPr="00C52CB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Relacionamiento con el ciudadano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C52CBE" w:rsidRDefault="00943A23" w:rsidP="00FC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</w:pPr>
            <w:r w:rsidRPr="00C52CB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23" w:rsidRPr="00C52CBE" w:rsidRDefault="007917B1" w:rsidP="00963F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>Identificar las necesidades de los grupos poblacion</w:t>
            </w:r>
            <w:r w:rsidR="00963F3C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 xml:space="preserve">ales de acuerdo a la oferta y demanda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>de los programas y servicio</w:t>
            </w:r>
            <w:r w:rsidR="00963F3C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>s que maneja cada dependencia.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A23" w:rsidRPr="00C52CBE" w:rsidRDefault="00943A23" w:rsidP="00C877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</w:pPr>
            <w:r w:rsidRPr="00C52CBE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CO"/>
              </w:rPr>
              <w:t>Identificación de usuarios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63F3C" w:rsidP="0035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Todas las secretarías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A23" w:rsidRPr="00294176" w:rsidRDefault="0097711B" w:rsidP="0097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Semestral</w:t>
            </w:r>
            <w:r w:rsidR="00963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mente</w:t>
            </w:r>
            <w:r w:rsidR="00351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durante la vigencia</w:t>
            </w:r>
          </w:p>
        </w:tc>
      </w:tr>
    </w:tbl>
    <w:p w:rsidR="00D3506F" w:rsidRPr="00C52CBE" w:rsidRDefault="00D3506F" w:rsidP="00D3506F">
      <w:pPr>
        <w:tabs>
          <w:tab w:val="left" w:pos="3001"/>
        </w:tabs>
        <w:jc w:val="both"/>
        <w:rPr>
          <w:rFonts w:ascii="Arial" w:hAnsi="Arial" w:cs="Arial"/>
          <w:sz w:val="8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3506F" w:rsidRPr="00E75AAE" w:rsidRDefault="00D3506F" w:rsidP="00D3506F">
      <w:pPr>
        <w:autoSpaceDE w:val="0"/>
        <w:autoSpaceDN w:val="0"/>
        <w:adjustRightInd w:val="0"/>
        <w:spacing w:after="0" w:line="240" w:lineRule="auto"/>
        <w:rPr>
          <w:rFonts w:ascii="Britannic Bold" w:hAnsi="Britannic Bold" w:cs="Britannic Bold"/>
          <w:sz w:val="2"/>
          <w:szCs w:val="24"/>
          <w:lang w:eastAsia="es-CO"/>
        </w:rPr>
      </w:pPr>
    </w:p>
    <w:p w:rsidR="00FE73E1" w:rsidRDefault="00FE73E1" w:rsidP="00D3506F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D3506F" w:rsidRDefault="00CC337F" w:rsidP="00D3506F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CC337F">
        <w:rPr>
          <w:rFonts w:ascii="Arial" w:hAnsi="Arial" w:cs="Arial"/>
          <w:b/>
          <w:sz w:val="24"/>
          <w:szCs w:val="24"/>
        </w:rPr>
        <w:lastRenderedPageBreak/>
        <w:t>5.4.1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3506F" w:rsidRPr="00E75AAE">
        <w:rPr>
          <w:rFonts w:ascii="Arial" w:hAnsi="Arial" w:cs="Arial"/>
          <w:b/>
          <w:sz w:val="24"/>
          <w:szCs w:val="24"/>
        </w:rPr>
        <w:t xml:space="preserve">ESTANDARES PARA LA ATENCION DE PETICIONES, QUEJAS, RECLAMOS Y SUGERENCIAS. </w:t>
      </w:r>
      <w:r w:rsidR="00953D3D">
        <w:rPr>
          <w:rFonts w:ascii="Arial" w:hAnsi="Arial" w:cs="Arial"/>
          <w:b/>
          <w:sz w:val="24"/>
          <w:szCs w:val="24"/>
        </w:rPr>
        <w:t>PQRS</w:t>
      </w:r>
    </w:p>
    <w:p w:rsidR="00D3506F" w:rsidRPr="00E75AAE" w:rsidRDefault="00D3506F" w:rsidP="00D3506F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FE73E1" w:rsidRPr="00831D14" w:rsidRDefault="00FE73E1" w:rsidP="00D3506F">
      <w:pPr>
        <w:jc w:val="both"/>
        <w:rPr>
          <w:rFonts w:ascii="Arial" w:hAnsi="Arial" w:cs="Arial"/>
          <w:sz w:val="4"/>
          <w:szCs w:val="24"/>
        </w:rPr>
      </w:pP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La </w:t>
      </w:r>
      <w:r w:rsidR="00FE73E1">
        <w:rPr>
          <w:rFonts w:ascii="Arial" w:hAnsi="Arial" w:cs="Arial"/>
          <w:sz w:val="24"/>
          <w:szCs w:val="24"/>
        </w:rPr>
        <w:t xml:space="preserve">administración </w:t>
      </w:r>
      <w:r w:rsidR="00803355">
        <w:rPr>
          <w:rFonts w:ascii="Arial" w:hAnsi="Arial" w:cs="Arial"/>
          <w:sz w:val="24"/>
          <w:szCs w:val="24"/>
        </w:rPr>
        <w:t xml:space="preserve">municipal </w:t>
      </w:r>
      <w:r w:rsidRPr="00E75AAE">
        <w:rPr>
          <w:rFonts w:ascii="Arial" w:hAnsi="Arial" w:cs="Arial"/>
          <w:sz w:val="24"/>
          <w:szCs w:val="24"/>
        </w:rPr>
        <w:t xml:space="preserve">de Dosquebradas ha implementado el </w:t>
      </w:r>
      <w:r w:rsidRPr="00E75AAE">
        <w:rPr>
          <w:rFonts w:ascii="Arial" w:hAnsi="Arial" w:cs="Arial"/>
          <w:b/>
          <w:sz w:val="24"/>
          <w:szCs w:val="24"/>
        </w:rPr>
        <w:t>Decreto Municipal 314 de septiembre 18 de 2012</w:t>
      </w:r>
      <w:r w:rsidRPr="00E75AAE">
        <w:rPr>
          <w:rFonts w:ascii="Arial" w:hAnsi="Arial" w:cs="Arial"/>
          <w:sz w:val="24"/>
          <w:szCs w:val="24"/>
        </w:rPr>
        <w:t xml:space="preserve">: “por el cual se reglamenta el </w:t>
      </w:r>
      <w:r w:rsidRPr="00E75AAE">
        <w:rPr>
          <w:rFonts w:ascii="Arial" w:hAnsi="Arial" w:cs="Arial"/>
          <w:bCs/>
          <w:sz w:val="24"/>
          <w:szCs w:val="24"/>
        </w:rPr>
        <w:t>trámite interno del derecho de petición</w:t>
      </w:r>
      <w:r w:rsidRPr="00E75A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 xml:space="preserve">ante la </w:t>
      </w:r>
      <w:r w:rsidR="00FE73E1">
        <w:rPr>
          <w:rFonts w:ascii="Arial" w:hAnsi="Arial" w:cs="Arial"/>
          <w:sz w:val="24"/>
          <w:szCs w:val="24"/>
        </w:rPr>
        <w:t>Alcaldía del M</w:t>
      </w:r>
      <w:r w:rsidRPr="00E75AAE">
        <w:rPr>
          <w:rFonts w:ascii="Arial" w:hAnsi="Arial" w:cs="Arial"/>
          <w:sz w:val="24"/>
          <w:szCs w:val="24"/>
        </w:rPr>
        <w:t xml:space="preserve">unicipio de Dosquebradas y se dictan otras disposiciones”, con el fin de dar cumplimiento al </w:t>
      </w:r>
      <w:r w:rsidR="00803355" w:rsidRPr="00E75AAE">
        <w:rPr>
          <w:rFonts w:ascii="Arial" w:hAnsi="Arial" w:cs="Arial"/>
          <w:sz w:val="24"/>
          <w:szCs w:val="24"/>
        </w:rPr>
        <w:t>artículo</w:t>
      </w:r>
      <w:r w:rsidR="00803355">
        <w:rPr>
          <w:rFonts w:ascii="Arial" w:hAnsi="Arial" w:cs="Arial"/>
          <w:sz w:val="24"/>
          <w:szCs w:val="24"/>
        </w:rPr>
        <w:t xml:space="preserve"> 76 de la ley 1474 de 2011</w:t>
      </w:r>
      <w:r w:rsidRPr="00E75AAE">
        <w:rPr>
          <w:rFonts w:ascii="Arial" w:hAnsi="Arial" w:cs="Arial"/>
          <w:sz w:val="24"/>
          <w:szCs w:val="24"/>
        </w:rPr>
        <w:t xml:space="preserve"> </w:t>
      </w:r>
      <w:r w:rsidR="00FE73E1">
        <w:rPr>
          <w:rFonts w:ascii="Arial" w:hAnsi="Arial" w:cs="Arial"/>
          <w:sz w:val="24"/>
          <w:szCs w:val="24"/>
        </w:rPr>
        <w:t xml:space="preserve">o Plan Anticorrupción </w:t>
      </w:r>
      <w:r w:rsidRPr="00E75AAE">
        <w:rPr>
          <w:rFonts w:ascii="Arial" w:hAnsi="Arial" w:cs="Arial"/>
          <w:sz w:val="24"/>
          <w:szCs w:val="24"/>
        </w:rPr>
        <w:t>concordante</w:t>
      </w:r>
      <w:r w:rsidR="00803355">
        <w:rPr>
          <w:rFonts w:ascii="Arial" w:hAnsi="Arial" w:cs="Arial"/>
          <w:sz w:val="24"/>
          <w:szCs w:val="24"/>
        </w:rPr>
        <w:t xml:space="preserve">; </w:t>
      </w:r>
      <w:r w:rsidR="00803355" w:rsidRPr="00E75AAE">
        <w:rPr>
          <w:rFonts w:ascii="Arial" w:hAnsi="Arial" w:cs="Arial"/>
          <w:sz w:val="24"/>
          <w:szCs w:val="24"/>
        </w:rPr>
        <w:t>además</w:t>
      </w:r>
      <w:r w:rsidRPr="00E75AAE">
        <w:rPr>
          <w:rFonts w:ascii="Arial" w:hAnsi="Arial" w:cs="Arial"/>
          <w:sz w:val="24"/>
          <w:szCs w:val="24"/>
        </w:rPr>
        <w:t xml:space="preserve"> con el Art. 22 ley 1437 de 2011, y art. 34 numeral 19 de la ley 734 de 2002.</w:t>
      </w:r>
    </w:p>
    <w:p w:rsidR="00FE73E1" w:rsidRPr="00FE73E1" w:rsidRDefault="00FE73E1" w:rsidP="00D3506F">
      <w:pPr>
        <w:jc w:val="both"/>
        <w:rPr>
          <w:rFonts w:ascii="Arial" w:hAnsi="Arial" w:cs="Arial"/>
          <w:sz w:val="2"/>
          <w:szCs w:val="24"/>
        </w:rPr>
      </w:pPr>
    </w:p>
    <w:p w:rsidR="00D3506F" w:rsidRPr="00E75AAE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Este decreto contiene los parámetros básicos que deben cumplir las dependencias encargadas de la gestión de peticiones, quejas, sugerencias y reclamos.  En su </w:t>
      </w:r>
      <w:r w:rsidR="00803355" w:rsidRPr="00E75AAE">
        <w:rPr>
          <w:rFonts w:ascii="Arial" w:hAnsi="Arial" w:cs="Arial"/>
          <w:sz w:val="24"/>
          <w:szCs w:val="24"/>
        </w:rPr>
        <w:t>Título</w:t>
      </w:r>
      <w:r w:rsidRPr="00E75AAE">
        <w:rPr>
          <w:rFonts w:ascii="Arial" w:hAnsi="Arial" w:cs="Arial"/>
          <w:sz w:val="24"/>
          <w:szCs w:val="24"/>
        </w:rPr>
        <w:t xml:space="preserve"> I, delega la responsabilidad del trámite y respuesta de los derechos de </w:t>
      </w:r>
      <w:r w:rsidR="00803355" w:rsidRPr="00E75AAE">
        <w:rPr>
          <w:rFonts w:ascii="Arial" w:hAnsi="Arial" w:cs="Arial"/>
          <w:sz w:val="24"/>
          <w:szCs w:val="24"/>
        </w:rPr>
        <w:t>petición</w:t>
      </w:r>
      <w:r w:rsidR="00FE73E1">
        <w:rPr>
          <w:rFonts w:ascii="Arial" w:hAnsi="Arial" w:cs="Arial"/>
          <w:sz w:val="24"/>
          <w:szCs w:val="24"/>
        </w:rPr>
        <w:t xml:space="preserve"> en los Secretarios de  D</w:t>
      </w:r>
      <w:r w:rsidRPr="00E75AAE">
        <w:rPr>
          <w:rFonts w:ascii="Arial" w:hAnsi="Arial" w:cs="Arial"/>
          <w:sz w:val="24"/>
          <w:szCs w:val="24"/>
        </w:rPr>
        <w:t xml:space="preserve">espacho.  En su </w:t>
      </w:r>
      <w:r w:rsidR="00803355" w:rsidRPr="00E75AAE">
        <w:rPr>
          <w:rFonts w:ascii="Arial" w:hAnsi="Arial" w:cs="Arial"/>
          <w:sz w:val="24"/>
          <w:szCs w:val="24"/>
        </w:rPr>
        <w:t>Título</w:t>
      </w:r>
      <w:r w:rsidRPr="00E75AAE">
        <w:rPr>
          <w:rFonts w:ascii="Arial" w:hAnsi="Arial" w:cs="Arial"/>
          <w:sz w:val="24"/>
          <w:szCs w:val="24"/>
        </w:rPr>
        <w:t xml:space="preserve"> II “De los derechos de </w:t>
      </w:r>
      <w:r w:rsidR="00803355" w:rsidRPr="00E75AAE">
        <w:rPr>
          <w:rFonts w:ascii="Arial" w:hAnsi="Arial" w:cs="Arial"/>
          <w:sz w:val="24"/>
          <w:szCs w:val="24"/>
        </w:rPr>
        <w:t>petición</w:t>
      </w:r>
      <w:r w:rsidRPr="00E75AAE">
        <w:rPr>
          <w:rFonts w:ascii="Arial" w:hAnsi="Arial" w:cs="Arial"/>
          <w:sz w:val="24"/>
          <w:szCs w:val="24"/>
        </w:rPr>
        <w:t xml:space="preserve">”; contiene cuatro </w:t>
      </w:r>
      <w:r w:rsidR="00803355" w:rsidRPr="00E75AAE">
        <w:rPr>
          <w:rFonts w:ascii="Arial" w:hAnsi="Arial" w:cs="Arial"/>
          <w:sz w:val="24"/>
          <w:szCs w:val="24"/>
        </w:rPr>
        <w:t>capítulos</w:t>
      </w:r>
      <w:r w:rsidRPr="00E75AAE">
        <w:rPr>
          <w:rFonts w:ascii="Arial" w:hAnsi="Arial" w:cs="Arial"/>
          <w:sz w:val="24"/>
          <w:szCs w:val="24"/>
        </w:rPr>
        <w:t xml:space="preserve"> que definen las </w:t>
      </w:r>
      <w:r w:rsidR="00803355" w:rsidRPr="00E75AAE">
        <w:rPr>
          <w:rFonts w:ascii="Arial" w:hAnsi="Arial" w:cs="Arial"/>
          <w:sz w:val="24"/>
          <w:szCs w:val="24"/>
        </w:rPr>
        <w:t>características</w:t>
      </w:r>
      <w:r w:rsidR="00FE73E1">
        <w:rPr>
          <w:rFonts w:ascii="Arial" w:hAnsi="Arial" w:cs="Arial"/>
          <w:sz w:val="24"/>
          <w:szCs w:val="24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>de:</w:t>
      </w:r>
      <w:r w:rsidR="00FE73E1">
        <w:rPr>
          <w:rFonts w:ascii="Arial" w:hAnsi="Arial" w:cs="Arial"/>
          <w:sz w:val="24"/>
          <w:szCs w:val="24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 xml:space="preserve">las peticiones en </w:t>
      </w:r>
      <w:r w:rsidR="00803355" w:rsidRPr="00E75AAE">
        <w:rPr>
          <w:rFonts w:ascii="Arial" w:hAnsi="Arial" w:cs="Arial"/>
          <w:sz w:val="24"/>
          <w:szCs w:val="24"/>
        </w:rPr>
        <w:t>interés</w:t>
      </w:r>
      <w:r w:rsidRPr="00E75AAE">
        <w:rPr>
          <w:rFonts w:ascii="Arial" w:hAnsi="Arial" w:cs="Arial"/>
          <w:sz w:val="24"/>
          <w:szCs w:val="24"/>
        </w:rPr>
        <w:t xml:space="preserve"> general o particular, peticiones de </w:t>
      </w:r>
      <w:r w:rsidR="00803355" w:rsidRPr="00E75AAE">
        <w:rPr>
          <w:rFonts w:ascii="Arial" w:hAnsi="Arial" w:cs="Arial"/>
          <w:sz w:val="24"/>
          <w:szCs w:val="24"/>
        </w:rPr>
        <w:t>información</w:t>
      </w:r>
      <w:r w:rsidRPr="00E75AAE">
        <w:rPr>
          <w:rFonts w:ascii="Arial" w:hAnsi="Arial" w:cs="Arial"/>
          <w:sz w:val="24"/>
          <w:szCs w:val="24"/>
        </w:rPr>
        <w:t xml:space="preserve">, consultas, quejas, sugerencias y reclamos. En el Titulo III especifica los diferentes trámites; y en el Titulo IV todo lo relacionado con la atención al ciudadano. </w:t>
      </w:r>
    </w:p>
    <w:p w:rsidR="00FE73E1" w:rsidRDefault="00FE73E1" w:rsidP="00D3506F">
      <w:pPr>
        <w:jc w:val="both"/>
        <w:rPr>
          <w:rFonts w:ascii="Arial" w:hAnsi="Arial" w:cs="Arial"/>
          <w:sz w:val="6"/>
          <w:szCs w:val="24"/>
        </w:rPr>
      </w:pPr>
    </w:p>
    <w:p w:rsidR="00D3506F" w:rsidRPr="00E75AAE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t xml:space="preserve">De esta forma, la Administración garantiza que están definidos los estándares requeridos y a través de la oficina de Control Interno se realiza la vigilancia y el seguimiento respectivo, tal como lo requiere el artículo 76 de la ley 1474. </w:t>
      </w:r>
    </w:p>
    <w:p w:rsidR="00D3506F" w:rsidRPr="00E75AAE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E75AAE"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Cuadro No. 3 </w:t>
      </w:r>
      <w:r w:rsidRPr="00E75AAE">
        <w:rPr>
          <w:rFonts w:ascii="Arial" w:hAnsi="Arial" w:cs="Arial"/>
          <w:b/>
          <w:sz w:val="24"/>
          <w:szCs w:val="24"/>
        </w:rPr>
        <w:t xml:space="preserve"> </w:t>
      </w:r>
      <w:r w:rsidRPr="00E75AAE">
        <w:rPr>
          <w:rFonts w:ascii="Arial" w:hAnsi="Arial" w:cs="Arial"/>
          <w:sz w:val="24"/>
          <w:szCs w:val="24"/>
        </w:rPr>
        <w:t>Estándares PQR-S.</w:t>
      </w: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60A3D24" wp14:editId="01D88BD0">
            <wp:simplePos x="0" y="0"/>
            <wp:positionH relativeFrom="column">
              <wp:posOffset>-163195</wp:posOffset>
            </wp:positionH>
            <wp:positionV relativeFrom="paragraph">
              <wp:posOffset>414655</wp:posOffset>
            </wp:positionV>
            <wp:extent cx="6040755" cy="6785610"/>
            <wp:effectExtent l="19050" t="19050" r="17145" b="152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6785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06F" w:rsidRPr="00E75AAE" w:rsidRDefault="00D3506F" w:rsidP="00D3506F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6B785618" wp14:editId="028BC505">
            <wp:simplePos x="0" y="0"/>
            <wp:positionH relativeFrom="column">
              <wp:posOffset>-181610</wp:posOffset>
            </wp:positionH>
            <wp:positionV relativeFrom="paragraph">
              <wp:posOffset>223520</wp:posOffset>
            </wp:positionV>
            <wp:extent cx="6042660" cy="6906260"/>
            <wp:effectExtent l="0" t="0" r="0" b="8890"/>
            <wp:wrapSquare wrapText="lef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3355" w:rsidRPr="0062632C" w:rsidRDefault="00803355" w:rsidP="00D3506F">
      <w:pPr>
        <w:jc w:val="both"/>
        <w:rPr>
          <w:rFonts w:ascii="Arial" w:hAnsi="Arial" w:cs="Arial"/>
          <w:b/>
          <w:sz w:val="6"/>
          <w:szCs w:val="24"/>
        </w:rPr>
      </w:pPr>
    </w:p>
    <w:p w:rsidR="00D3506F" w:rsidRDefault="00CC337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5.5 </w:t>
      </w:r>
      <w:r w:rsidR="00D3506F">
        <w:rPr>
          <w:rFonts w:ascii="Arial" w:hAnsi="Arial" w:cs="Arial"/>
          <w:b/>
          <w:sz w:val="24"/>
          <w:szCs w:val="24"/>
        </w:rPr>
        <w:t xml:space="preserve">Quinto Componente: </w:t>
      </w:r>
      <w:r w:rsidR="00D3506F" w:rsidRPr="002F1F88">
        <w:rPr>
          <w:rFonts w:ascii="Arial" w:hAnsi="Arial" w:cs="Arial"/>
          <w:sz w:val="24"/>
          <w:szCs w:val="24"/>
        </w:rPr>
        <w:t xml:space="preserve">Mecanismos para </w:t>
      </w:r>
      <w:r w:rsidR="00D3506F">
        <w:rPr>
          <w:rFonts w:ascii="Arial" w:hAnsi="Arial" w:cs="Arial"/>
          <w:sz w:val="24"/>
          <w:szCs w:val="24"/>
        </w:rPr>
        <w:t>la transparencia y acceso a la información</w:t>
      </w:r>
    </w:p>
    <w:p w:rsidR="00871684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componente se enmarca en las acciones para la implementación de la </w:t>
      </w:r>
      <w:r w:rsidRPr="00871684">
        <w:rPr>
          <w:rFonts w:ascii="Arial" w:hAnsi="Arial" w:cs="Arial"/>
          <w:b/>
          <w:i/>
          <w:sz w:val="24"/>
          <w:szCs w:val="24"/>
        </w:rPr>
        <w:t>Ley de Transparencia y Acceso a la Información Pública Nacional 1712 de 2014 y de acuerdo a los lineamientos del primer objetivo del CONPES 167 de 2013</w:t>
      </w:r>
      <w:r>
        <w:rPr>
          <w:rFonts w:ascii="Arial" w:hAnsi="Arial" w:cs="Arial"/>
          <w:sz w:val="24"/>
          <w:szCs w:val="24"/>
        </w:rPr>
        <w:t xml:space="preserve"> </w:t>
      </w:r>
      <w:r w:rsidRPr="00871684">
        <w:rPr>
          <w:rFonts w:ascii="Arial" w:hAnsi="Arial" w:cs="Arial"/>
          <w:b/>
          <w:i/>
          <w:sz w:val="24"/>
          <w:szCs w:val="24"/>
        </w:rPr>
        <w:t>“Estrategias para el mejoramiento del acceso y la calidad de la informaci</w:t>
      </w:r>
      <w:r w:rsidR="00871684" w:rsidRPr="00871684">
        <w:rPr>
          <w:rFonts w:ascii="Arial" w:hAnsi="Arial" w:cs="Arial"/>
          <w:b/>
          <w:i/>
          <w:sz w:val="24"/>
          <w:szCs w:val="24"/>
        </w:rPr>
        <w:t>ón pública</w:t>
      </w:r>
      <w:r w:rsidR="00871684">
        <w:rPr>
          <w:rFonts w:ascii="Arial" w:hAnsi="Arial" w:cs="Arial"/>
          <w:sz w:val="24"/>
          <w:szCs w:val="24"/>
        </w:rPr>
        <w:t xml:space="preserve">”.  </w:t>
      </w:r>
    </w:p>
    <w:p w:rsidR="00D3506F" w:rsidRDefault="00871684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sentido la Administración M</w:t>
      </w:r>
      <w:r w:rsidR="00D3506F">
        <w:rPr>
          <w:rFonts w:ascii="Arial" w:hAnsi="Arial" w:cs="Arial"/>
          <w:sz w:val="24"/>
          <w:szCs w:val="24"/>
        </w:rPr>
        <w:t>unicipal incluyó en su página web un link donde se dan a conocer aspectos fundamentales como la estructura orgánica, presupuesto, normatividad de la entidad, trámites y servicios, procedimientos y lineamientos, planes, informes de gestión, entre otros, que evidencian la transparencia en las actuaciones administrativas y logrando dar respuesta a los interrogantes de la comunidad en general.</w:t>
      </w: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se relacionan las estrategias que se llevarán a cabo para el cumplimiento del quinto componente del </w:t>
      </w:r>
      <w:r w:rsidRPr="00871684">
        <w:rPr>
          <w:rFonts w:ascii="Arial" w:hAnsi="Arial" w:cs="Arial"/>
          <w:b/>
          <w:sz w:val="24"/>
          <w:szCs w:val="24"/>
        </w:rPr>
        <w:t xml:space="preserve">Plan Anticorrupción y de Atención al Ciudadano </w:t>
      </w:r>
      <w:r>
        <w:rPr>
          <w:rFonts w:ascii="Arial" w:hAnsi="Arial" w:cs="Arial"/>
          <w:sz w:val="24"/>
          <w:szCs w:val="24"/>
        </w:rPr>
        <w:t>en cada uno de los subcomponentes.</w:t>
      </w:r>
    </w:p>
    <w:p w:rsidR="00871684" w:rsidRPr="00871684" w:rsidRDefault="00871684" w:rsidP="00D3506F">
      <w:pPr>
        <w:jc w:val="both"/>
        <w:rPr>
          <w:rFonts w:ascii="Arial" w:hAnsi="Arial" w:cs="Arial"/>
          <w:b/>
          <w:sz w:val="6"/>
          <w:szCs w:val="24"/>
        </w:rPr>
      </w:pP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 w:rsidRPr="00583744">
        <w:rPr>
          <w:rFonts w:ascii="Arial" w:hAnsi="Arial" w:cs="Arial"/>
          <w:b/>
          <w:sz w:val="24"/>
          <w:szCs w:val="24"/>
        </w:rPr>
        <w:t>Cuadro No. 4:</w:t>
      </w:r>
      <w:r>
        <w:rPr>
          <w:rFonts w:ascii="Arial" w:hAnsi="Arial" w:cs="Arial"/>
          <w:sz w:val="24"/>
          <w:szCs w:val="24"/>
        </w:rPr>
        <w:t xml:space="preserve"> </w:t>
      </w:r>
      <w:r w:rsidRPr="00E015FF">
        <w:rPr>
          <w:rFonts w:ascii="Arial" w:hAnsi="Arial" w:cs="Arial"/>
          <w:sz w:val="24"/>
          <w:szCs w:val="24"/>
        </w:rPr>
        <w:t>Transparencia y Acceso a la Información</w:t>
      </w:r>
    </w:p>
    <w:tbl>
      <w:tblPr>
        <w:tblW w:w="950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425"/>
        <w:gridCol w:w="2835"/>
        <w:gridCol w:w="2126"/>
        <w:gridCol w:w="1418"/>
        <w:gridCol w:w="1134"/>
      </w:tblGrid>
      <w:tr w:rsidR="00D3506F" w:rsidRPr="00871684" w:rsidTr="00871684">
        <w:trPr>
          <w:trHeight w:val="300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Plan Anticorrupción y de Atención al Ciudadano</w:t>
            </w:r>
          </w:p>
        </w:tc>
      </w:tr>
      <w:tr w:rsidR="00D3506F" w:rsidRPr="00871684" w:rsidTr="00871684">
        <w:trPr>
          <w:trHeight w:val="300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Componente 5: Transparencia y Acceso a la Información</w:t>
            </w:r>
          </w:p>
        </w:tc>
      </w:tr>
      <w:tr w:rsidR="00D3506F" w:rsidRPr="00871684" w:rsidTr="00871684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Subcomponente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Actividades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Meta producto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Responsable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3506F" w:rsidRPr="00871684" w:rsidRDefault="00D3506F" w:rsidP="00FC1B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Fecha programada</w:t>
            </w:r>
          </w:p>
        </w:tc>
      </w:tr>
      <w:tr w:rsidR="00FD4AF6" w:rsidRPr="00871684" w:rsidTr="00700ED9">
        <w:trPr>
          <w:trHeight w:val="30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F6" w:rsidRPr="00871684" w:rsidRDefault="00FD4AF6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 xml:space="preserve">Subcomponente 1: 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Lineamientos de transparencia Activa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Verificar y validar la publicación de la información obligatoria de  los procesos que se desarrollan </w:t>
            </w:r>
            <w:r w:rsidR="00963F3C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en  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la entidad.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72599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Cumplir requerimientos de la Ley de Transparencia y acceso a la información Nacional 1712 de 2014 y el CONPES  167 de 2013.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0D24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Todas las Dependencias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0D24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Vigencia 2016</w:t>
            </w:r>
          </w:p>
        </w:tc>
      </w:tr>
      <w:tr w:rsidR="00FD4AF6" w:rsidRPr="00871684" w:rsidTr="00700ED9">
        <w:trPr>
          <w:trHeight w:val="30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F6" w:rsidRPr="00871684" w:rsidRDefault="00FD4AF6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Actualización permanente  de la página web de la entidad.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Facilitar la consulta de info</w:t>
            </w: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rmación por parte del ciudadano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0D24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Prensa y Tecnologías de la Información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0D24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 durante la vigencia 2016</w:t>
            </w:r>
          </w:p>
        </w:tc>
      </w:tr>
      <w:tr w:rsidR="00FD4AF6" w:rsidRPr="00871684" w:rsidTr="00700ED9">
        <w:trPr>
          <w:trHeight w:val="30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F6" w:rsidRPr="00871684" w:rsidRDefault="00FD4AF6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AF6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Publicar información relacionada con la contratación y con la totalidad de los trámites que se llevan a cabo en la administración.  </w:t>
            </w:r>
          </w:p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Publicación en la página del SECOP y en el SUIT.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0D24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Jurídica – Secretaría de Planeación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700ED9" w:rsidP="00700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Semanalmente durante la vigencia</w:t>
            </w:r>
          </w:p>
        </w:tc>
      </w:tr>
      <w:tr w:rsidR="00FD4AF6" w:rsidRPr="00871684" w:rsidTr="00700ED9">
        <w:trPr>
          <w:trHeight w:val="300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lastRenderedPageBreak/>
              <w:t>Plan Anticorrupción y de Atención al Ciudadano</w:t>
            </w:r>
          </w:p>
        </w:tc>
      </w:tr>
      <w:tr w:rsidR="00FD4AF6" w:rsidRPr="00871684" w:rsidTr="00700ED9">
        <w:trPr>
          <w:trHeight w:val="300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Componente 5: Transparencia y Acceso a la Información</w:t>
            </w:r>
          </w:p>
        </w:tc>
      </w:tr>
      <w:tr w:rsidR="00FD4AF6" w:rsidRPr="00871684" w:rsidTr="00700ED9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Subcomponente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Actividades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Meta producto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Responsable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D4AF6" w:rsidRPr="00871684" w:rsidRDefault="00FD4AF6" w:rsidP="00700E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Fecha programada</w:t>
            </w:r>
          </w:p>
        </w:tc>
      </w:tr>
      <w:tr w:rsidR="00FD4AF6" w:rsidRPr="00871684" w:rsidTr="00700ED9">
        <w:trPr>
          <w:trHeight w:val="300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F6" w:rsidRPr="00871684" w:rsidRDefault="00FD4AF6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Publicar y divulgar la información contenida en la estrategia de gobierno en línea.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FD4AF6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Generar confianza y transparencia en las actuaciones de la administración.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F6" w:rsidRPr="00871684" w:rsidRDefault="00700ED9" w:rsidP="00700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Tecnologías de la Información, prensa y comunicaciones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Pr="00871684" w:rsidRDefault="00700ED9" w:rsidP="00700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</w:t>
            </w:r>
            <w:r w:rsidR="004F4553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-</w:t>
            </w: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mente durante la vigencia</w:t>
            </w:r>
          </w:p>
        </w:tc>
      </w:tr>
      <w:tr w:rsidR="004F4553" w:rsidRPr="00871684" w:rsidTr="000368DB">
        <w:trPr>
          <w:trHeight w:val="30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53" w:rsidRPr="00871684" w:rsidRDefault="004F4553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Subcomponente 2: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Lineamientos de transparencia Pasiva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53" w:rsidRPr="00871684" w:rsidRDefault="004F4553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Responder de manera oportuna los requerimientos y/o solicitudes de los ciudadanos.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53" w:rsidRPr="00871684" w:rsidRDefault="004F4553" w:rsidP="00963F3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Garantizar una respuesta clara, concisa y oportuna que cumpla las expectativas</w:t>
            </w:r>
            <w:r w:rsidR="00963F3C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y/o necesidades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del ciudadano.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53" w:rsidRPr="00871684" w:rsidRDefault="00963F3C" w:rsidP="00963F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Todas las Secretarías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Permanente-mente durante la vigencia</w:t>
            </w:r>
          </w:p>
        </w:tc>
      </w:tr>
      <w:tr w:rsidR="004F4553" w:rsidRPr="00871684" w:rsidTr="00700ED9">
        <w:trPr>
          <w:trHeight w:val="300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53" w:rsidRPr="00871684" w:rsidRDefault="004F4553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53" w:rsidRPr="00871684" w:rsidRDefault="004F4553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Aplicar el principio de gratuidad en consecuencia de no realizar cobros </w:t>
            </w:r>
            <w:r w:rsidR="00963F3C"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adicionales según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el tipo </w:t>
            </w:r>
            <w:r w:rsidR="00963F3C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de 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trámite o información solicitado por el ciudadano.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E443A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Cumplir las directrices del Decreto 1081 de 2015.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53" w:rsidRPr="00871684" w:rsidRDefault="004F4553" w:rsidP="004F45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Todas las </w:t>
            </w: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Secretarías competentes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Permanente-mente durante la vigencia</w:t>
            </w:r>
          </w:p>
        </w:tc>
      </w:tr>
      <w:tr w:rsidR="004F4553" w:rsidRPr="00871684" w:rsidTr="000368DB">
        <w:trPr>
          <w:trHeight w:val="143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53" w:rsidRPr="00871684" w:rsidRDefault="004F4553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>Subcomponente 3: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Elaboración de instrumentos de Gestión de la Información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4F4553" w:rsidRPr="00871684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53" w:rsidRPr="00871684" w:rsidRDefault="004F4553" w:rsidP="0011652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Establecer las políticas  de operación que evidenci</w:t>
            </w:r>
            <w:r w:rsidR="00116529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en el registro  o inventario documental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, el esquema de publicación de la información y el índice de información clasificada, reservada y divulgada.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Default="00116529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Cumplir con la normatividad de ley general de archivo y la difusión a través de los canales de comunicación.</w:t>
            </w:r>
          </w:p>
          <w:p w:rsidR="00116529" w:rsidRDefault="00116529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4F4553" w:rsidRPr="00871684" w:rsidRDefault="004F4553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Actualización de normograma, procedimientos de las PQR y Trámites ante el SUIT.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53" w:rsidRPr="00871684" w:rsidRDefault="004F4553" w:rsidP="004F45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Tecnologías de la Información, Todas las Secretarías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Permanente-mente durante la vigencia</w:t>
            </w:r>
          </w:p>
        </w:tc>
      </w:tr>
      <w:tr w:rsidR="004F4553" w:rsidRPr="00871684" w:rsidTr="000368DB">
        <w:trPr>
          <w:trHeight w:val="30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53" w:rsidRPr="00871684" w:rsidRDefault="004F4553" w:rsidP="00871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 xml:space="preserve">Subcomponente 4: 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Criterio Diferencial de Accesibilidad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53" w:rsidRPr="00871684" w:rsidRDefault="004F4553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Mejorar los canales de difusión de la información pública a la población en situación de discapacidad y otros grupos sociales.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4F455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Equidad en la entrega de la información a los ciudadanos.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Tecnologías de la Información, Todas las Secretarías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Permanente-mente durante la vigencia</w:t>
            </w:r>
          </w:p>
        </w:tc>
      </w:tr>
      <w:tr w:rsidR="004F4553" w:rsidRPr="00871684" w:rsidTr="000368DB">
        <w:trPr>
          <w:trHeight w:val="300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53" w:rsidRPr="00871684" w:rsidRDefault="004F4553" w:rsidP="000A00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FC1B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53" w:rsidRPr="00871684" w:rsidRDefault="004F4553" w:rsidP="00FC1BE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Facilitar y disponer de  medios electrónicos que permitan el acceso a la población en situación de discapacidad</w:t>
            </w: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y otros grupos sociales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.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4F455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Acceder fácilmente a los medios de comunicación y participar en los procesos de Gobernabilidad.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Tecnologías de la Información, Todas las Secretarías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553" w:rsidRPr="00871684" w:rsidRDefault="004F4553" w:rsidP="000368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Permanente-mente durante la vigencia</w:t>
            </w:r>
          </w:p>
        </w:tc>
      </w:tr>
      <w:tr w:rsidR="00D3506F" w:rsidRPr="00871684" w:rsidTr="00DD7362">
        <w:trPr>
          <w:trHeight w:val="674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F6" w:rsidRPr="008403B4" w:rsidRDefault="00FD4AF6" w:rsidP="000A00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6"/>
                <w:szCs w:val="20"/>
                <w:lang w:eastAsia="es-CO"/>
              </w:rPr>
            </w:pPr>
          </w:p>
          <w:p w:rsidR="00D3506F" w:rsidRPr="00871684" w:rsidRDefault="00D3506F" w:rsidP="000A00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CO"/>
              </w:rPr>
              <w:t xml:space="preserve">Subcomponente 5: </w:t>
            </w: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Monitoreo de Acceso a la información Pública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F6" w:rsidRDefault="00FD4AF6" w:rsidP="00FD4AF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D3506F" w:rsidRPr="00871684" w:rsidRDefault="00D3506F" w:rsidP="00FD4AF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06F" w:rsidRDefault="00D3506F" w:rsidP="00FD4AF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 w:rsidRPr="00871684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Generar informes de solicitudes y acceso a la información gestionado desde la administración municipal.</w:t>
            </w:r>
          </w:p>
          <w:p w:rsidR="008403B4" w:rsidRDefault="008403B4" w:rsidP="00FD4AF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  <w:p w:rsidR="008403B4" w:rsidRPr="00871684" w:rsidRDefault="008403B4" w:rsidP="00FD4AF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871684" w:rsidRDefault="00DD7362" w:rsidP="00DD736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Rendición de Cuentas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871684" w:rsidRDefault="00DD7362" w:rsidP="00E443A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Todas las Secretarías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06F" w:rsidRPr="00871684" w:rsidRDefault="00116529" w:rsidP="001165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>Semestral</w:t>
            </w:r>
            <w:r w:rsidR="00DD7362">
              <w:rPr>
                <w:rFonts w:eastAsia="Times New Roman" w:cs="Calibri"/>
                <w:color w:val="000000"/>
                <w:sz w:val="18"/>
                <w:szCs w:val="20"/>
                <w:lang w:eastAsia="es-CO"/>
              </w:rPr>
              <w:t xml:space="preserve"> durante la vigencia</w:t>
            </w:r>
          </w:p>
        </w:tc>
      </w:tr>
    </w:tbl>
    <w:p w:rsidR="00803355" w:rsidRDefault="00803355" w:rsidP="00D3506F">
      <w:pPr>
        <w:rPr>
          <w:rFonts w:ascii="Arial" w:hAnsi="Arial" w:cs="Arial"/>
          <w:b/>
          <w:sz w:val="24"/>
          <w:szCs w:val="24"/>
        </w:rPr>
      </w:pPr>
    </w:p>
    <w:p w:rsidR="00116529" w:rsidRDefault="00116529" w:rsidP="00D3506F">
      <w:pPr>
        <w:rPr>
          <w:rFonts w:ascii="Arial" w:hAnsi="Arial" w:cs="Arial"/>
          <w:b/>
          <w:sz w:val="24"/>
          <w:szCs w:val="24"/>
        </w:rPr>
      </w:pPr>
    </w:p>
    <w:p w:rsidR="00116529" w:rsidRDefault="00116529" w:rsidP="00D3506F">
      <w:pPr>
        <w:rPr>
          <w:rFonts w:ascii="Arial" w:hAnsi="Arial" w:cs="Arial"/>
          <w:b/>
          <w:sz w:val="24"/>
          <w:szCs w:val="24"/>
        </w:rPr>
      </w:pPr>
    </w:p>
    <w:p w:rsidR="00D3506F" w:rsidRDefault="00CC337F" w:rsidP="00D35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5.6 </w:t>
      </w:r>
      <w:r w:rsidR="00D3506F">
        <w:rPr>
          <w:rFonts w:ascii="Arial" w:hAnsi="Arial" w:cs="Arial"/>
          <w:b/>
          <w:sz w:val="24"/>
          <w:szCs w:val="24"/>
        </w:rPr>
        <w:t xml:space="preserve">Sexto Componente: </w:t>
      </w:r>
      <w:r w:rsidR="00D3506F">
        <w:rPr>
          <w:rFonts w:ascii="Arial" w:hAnsi="Arial" w:cs="Arial"/>
          <w:sz w:val="24"/>
          <w:szCs w:val="24"/>
        </w:rPr>
        <w:t>Iniciativas Adicionales</w:t>
      </w:r>
    </w:p>
    <w:p w:rsidR="00D3506F" w:rsidRDefault="00D3506F" w:rsidP="00D35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nuevo componente permitirá fortalecer la lucha contra la corrupción desde la Secretaría de Planeación, mediante diferentes estrategias encaminadas a fomentar la integridad, la participación ciudadana, brindar transparencia y eficacia en el uso de los recursos físicos, financieros, tecnológicos y de talento humano, con el fin de visibilizar la gestión de la administración municipal de Dosquebradas.</w:t>
      </w:r>
    </w:p>
    <w:p w:rsidR="00D3506F" w:rsidRDefault="00D3506F" w:rsidP="00720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 es importante promover y socializar los compromisos y protocolos éticos de la administración, a fin de establecer parámetros de comportamiento en la actuación de los servidores públicos.  </w:t>
      </w:r>
    </w:p>
    <w:p w:rsidR="00D3506F" w:rsidRPr="00E75AAE" w:rsidRDefault="00CC337F" w:rsidP="007208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5.7 </w:t>
      </w:r>
      <w:r w:rsidR="00D3506F">
        <w:rPr>
          <w:rFonts w:ascii="Arial" w:hAnsi="Arial" w:cs="Arial"/>
          <w:b/>
          <w:sz w:val="24"/>
          <w:szCs w:val="24"/>
        </w:rPr>
        <w:t>Seguimiento Monitoreo y evaluación</w:t>
      </w:r>
    </w:p>
    <w:p w:rsidR="004B5407" w:rsidRDefault="00D3506F" w:rsidP="00720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seguimiento y evaluación </w:t>
      </w:r>
      <w:r w:rsidRPr="00E75AAE">
        <w:rPr>
          <w:rFonts w:ascii="Arial" w:hAnsi="Arial" w:cs="Arial"/>
          <w:sz w:val="24"/>
          <w:szCs w:val="24"/>
        </w:rPr>
        <w:t xml:space="preserve">a las acciones contempladas en la herramienta </w:t>
      </w:r>
      <w:r w:rsidRPr="00C84EF7">
        <w:rPr>
          <w:rFonts w:ascii="Arial" w:hAnsi="Arial" w:cs="Arial"/>
          <w:sz w:val="24"/>
          <w:szCs w:val="24"/>
        </w:rPr>
        <w:t xml:space="preserve">“Estrategias para la construcción del Plan Anticorrupción y de Atención al Ciudadano” </w:t>
      </w:r>
      <w:r w:rsidRPr="00E75AAE">
        <w:rPr>
          <w:rFonts w:ascii="Arial" w:hAnsi="Arial" w:cs="Arial"/>
          <w:sz w:val="24"/>
          <w:szCs w:val="24"/>
        </w:rPr>
        <w:t>le corresponde a la Oficina de Control Interno</w:t>
      </w:r>
      <w:r>
        <w:rPr>
          <w:rFonts w:ascii="Arial" w:hAnsi="Arial" w:cs="Arial"/>
          <w:sz w:val="24"/>
          <w:szCs w:val="24"/>
        </w:rPr>
        <w:t xml:space="preserve"> después de publicado en la página web de la administración municipal o en un lugar de fácil acceso al ciudadano</w:t>
      </w:r>
      <w:r w:rsidRPr="00E75AAE">
        <w:rPr>
          <w:rFonts w:ascii="Arial" w:hAnsi="Arial" w:cs="Arial"/>
          <w:sz w:val="24"/>
          <w:szCs w:val="24"/>
        </w:rPr>
        <w:t xml:space="preserve">. </w:t>
      </w:r>
      <w:r w:rsidR="00803355">
        <w:rPr>
          <w:rFonts w:ascii="Arial" w:hAnsi="Arial" w:cs="Arial"/>
          <w:sz w:val="24"/>
          <w:szCs w:val="24"/>
        </w:rPr>
        <w:t xml:space="preserve">En este sentido se deberá evaluar las causas, los riesgos y el tipo de controles aplicado el cual debe apuntar a minimizar o mitigar el riesgo de manera </w:t>
      </w:r>
      <w:r w:rsidR="00705FAE">
        <w:rPr>
          <w:rFonts w:ascii="Arial" w:hAnsi="Arial" w:cs="Arial"/>
          <w:sz w:val="24"/>
          <w:szCs w:val="24"/>
        </w:rPr>
        <w:t>oportuna</w:t>
      </w:r>
      <w:r w:rsidR="00803355">
        <w:rPr>
          <w:rFonts w:ascii="Arial" w:hAnsi="Arial" w:cs="Arial"/>
          <w:sz w:val="24"/>
          <w:szCs w:val="24"/>
        </w:rPr>
        <w:t xml:space="preserve"> y efectiva.</w:t>
      </w:r>
      <w:r w:rsidR="004B5407">
        <w:rPr>
          <w:rFonts w:ascii="Arial" w:hAnsi="Arial" w:cs="Arial"/>
          <w:sz w:val="24"/>
          <w:szCs w:val="24"/>
        </w:rPr>
        <w:t xml:space="preserve"> </w:t>
      </w:r>
    </w:p>
    <w:p w:rsidR="00803355" w:rsidRDefault="004B5407" w:rsidP="00D3506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relaciona el formato donde se realizará el seguimiento:</w:t>
      </w:r>
    </w:p>
    <w:p w:rsidR="00D3506F" w:rsidRDefault="00D3506F" w:rsidP="00D350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000"/>
        <w:gridCol w:w="1000"/>
        <w:gridCol w:w="1020"/>
        <w:gridCol w:w="1000"/>
        <w:gridCol w:w="1298"/>
        <w:gridCol w:w="1135"/>
        <w:gridCol w:w="1524"/>
      </w:tblGrid>
      <w:tr w:rsidR="0094759B" w:rsidRPr="0094759B" w:rsidTr="0094759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D3506F" w:rsidP="009475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  <w:r w:rsidRPr="00753D84">
              <w:rPr>
                <w:rFonts w:ascii="Arial" w:hAnsi="Arial" w:cs="Arial"/>
                <w:b/>
                <w:szCs w:val="24"/>
              </w:rPr>
              <w:t>Cuadro No. 5:</w:t>
            </w:r>
            <w:r w:rsidRPr="00753D84">
              <w:rPr>
                <w:rFonts w:ascii="Arial" w:hAnsi="Arial" w:cs="Arial"/>
                <w:szCs w:val="24"/>
              </w:rPr>
              <w:t xml:space="preserve"> </w:t>
            </w:r>
            <w:r w:rsidR="0094759B" w:rsidRPr="0094759B">
              <w:rPr>
                <w:rFonts w:ascii="Arial" w:hAnsi="Arial" w:cs="Arial"/>
                <w:sz w:val="24"/>
                <w:szCs w:val="24"/>
              </w:rPr>
              <w:t>Formato de Seguimiento Mapa de Riesgos de Corrupción</w:t>
            </w:r>
            <w:r w:rsidR="0094759B" w:rsidRPr="00753D8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4759B" w:rsidRPr="0094759B" w:rsidTr="0094759B">
        <w:trPr>
          <w:trHeight w:val="300"/>
        </w:trPr>
        <w:tc>
          <w:tcPr>
            <w:tcW w:w="41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Responsable:_________________________________</w:t>
            </w:r>
            <w:r>
              <w:rPr>
                <w:rFonts w:eastAsia="Times New Roman" w:cs="Calibri"/>
                <w:color w:val="000000"/>
                <w:lang w:eastAsia="es-CO"/>
              </w:rPr>
              <w:t>_______________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4759B" w:rsidRPr="0094759B" w:rsidTr="0094759B">
        <w:trPr>
          <w:trHeight w:val="300"/>
        </w:trPr>
        <w:tc>
          <w:tcPr>
            <w:tcW w:w="1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Mapa de Riesgos de Corrupción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Cronograma MRC</w:t>
            </w:r>
          </w:p>
        </w:tc>
        <w:tc>
          <w:tcPr>
            <w:tcW w:w="2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Acciones</w:t>
            </w:r>
          </w:p>
        </w:tc>
      </w:tr>
      <w:tr w:rsidR="0094759B" w:rsidRPr="0094759B" w:rsidTr="0094759B">
        <w:trPr>
          <w:trHeight w:val="6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Causa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Riesgo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Control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Elaboración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Publicación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Efectividad de los Controles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Acciones Adelantadas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4759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Observaciones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94759B" w:rsidRPr="0094759B" w:rsidTr="0094759B">
        <w:trPr>
          <w:trHeight w:val="300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4759B" w:rsidRPr="0094759B" w:rsidTr="0094759B">
        <w:trPr>
          <w:trHeight w:val="300"/>
        </w:trPr>
        <w:tc>
          <w:tcPr>
            <w:tcW w:w="35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4759B">
              <w:rPr>
                <w:rFonts w:eastAsia="Times New Roman" w:cs="Calibri"/>
                <w:color w:val="000000"/>
                <w:lang w:eastAsia="es-CO"/>
              </w:rPr>
              <w:t>Fecha:___________________________________________________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9B" w:rsidRPr="0094759B" w:rsidRDefault="0094759B" w:rsidP="0094759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</w:tbl>
    <w:p w:rsidR="00D3506F" w:rsidRPr="00E75AAE" w:rsidRDefault="00D3506F" w:rsidP="00D3506F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:rsidR="00D3506F" w:rsidRPr="00F6766C" w:rsidRDefault="00F6766C" w:rsidP="00D3506F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F6766C">
        <w:rPr>
          <w:rFonts w:ascii="Arial" w:hAnsi="Arial" w:cs="Arial"/>
          <w:b/>
          <w:sz w:val="28"/>
          <w:szCs w:val="28"/>
        </w:rPr>
        <w:t>BIBLIOGRAFIA</w:t>
      </w:r>
    </w:p>
    <w:p w:rsidR="00D3506F" w:rsidRPr="001E5B0A" w:rsidRDefault="00D3506F" w:rsidP="00D3506F">
      <w:pPr>
        <w:spacing w:after="0" w:line="480" w:lineRule="auto"/>
        <w:jc w:val="both"/>
        <w:rPr>
          <w:rFonts w:ascii="Arial" w:hAnsi="Arial" w:cs="Arial"/>
          <w:sz w:val="14"/>
          <w:szCs w:val="20"/>
        </w:rPr>
      </w:pPr>
    </w:p>
    <w:p w:rsidR="00D3506F" w:rsidRPr="00F6766C" w:rsidRDefault="00D3506F" w:rsidP="000B40D5">
      <w:pPr>
        <w:pStyle w:val="Prrafodelista"/>
        <w:numPr>
          <w:ilvl w:val="0"/>
          <w:numId w:val="3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La Constitución Política de Colombia</w:t>
      </w:r>
      <w:r w:rsidRPr="00F6766C">
        <w:rPr>
          <w:rFonts w:ascii="Arial" w:hAnsi="Arial" w:cs="Arial"/>
          <w:b/>
          <w:sz w:val="24"/>
          <w:szCs w:val="24"/>
        </w:rPr>
        <w:t>.</w:t>
      </w:r>
    </w:p>
    <w:p w:rsidR="00D3506F" w:rsidRPr="00F6766C" w:rsidRDefault="00D3506F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Guía </w:t>
      </w:r>
      <w:r w:rsidR="00C84EF7" w:rsidRPr="00F6766C">
        <w:rPr>
          <w:rFonts w:ascii="Arial" w:hAnsi="Arial" w:cs="Arial"/>
          <w:sz w:val="24"/>
          <w:szCs w:val="24"/>
        </w:rPr>
        <w:t>para la Gestión del Riesgo de Corrupción</w:t>
      </w:r>
      <w:r w:rsidRPr="00F6766C">
        <w:rPr>
          <w:rFonts w:ascii="Arial" w:hAnsi="Arial" w:cs="Arial"/>
          <w:sz w:val="24"/>
          <w:szCs w:val="24"/>
        </w:rPr>
        <w:t xml:space="preserve"> </w:t>
      </w:r>
      <w:r w:rsidR="00C84EF7" w:rsidRPr="00F6766C">
        <w:rPr>
          <w:rFonts w:ascii="Arial" w:hAnsi="Arial" w:cs="Arial"/>
          <w:sz w:val="24"/>
          <w:szCs w:val="24"/>
        </w:rPr>
        <w:t xml:space="preserve">y </w:t>
      </w:r>
      <w:r w:rsidRPr="00F6766C">
        <w:rPr>
          <w:rFonts w:ascii="Arial" w:hAnsi="Arial" w:cs="Arial"/>
          <w:sz w:val="24"/>
          <w:szCs w:val="24"/>
        </w:rPr>
        <w:t>Estrategia</w:t>
      </w:r>
      <w:r w:rsidR="00F6766C" w:rsidRPr="00F6766C">
        <w:rPr>
          <w:rFonts w:ascii="Arial" w:hAnsi="Arial" w:cs="Arial"/>
          <w:sz w:val="24"/>
          <w:szCs w:val="24"/>
        </w:rPr>
        <w:t xml:space="preserve"> para la construcción del Plan Anticorrupción y de A</w:t>
      </w:r>
      <w:r w:rsidRPr="00F6766C">
        <w:rPr>
          <w:rFonts w:ascii="Arial" w:hAnsi="Arial" w:cs="Arial"/>
          <w:sz w:val="24"/>
          <w:szCs w:val="24"/>
        </w:rPr>
        <w:t xml:space="preserve">tención al </w:t>
      </w:r>
      <w:r w:rsidR="00F6766C" w:rsidRPr="00F6766C">
        <w:rPr>
          <w:rFonts w:ascii="Arial" w:hAnsi="Arial" w:cs="Arial"/>
          <w:sz w:val="24"/>
          <w:szCs w:val="24"/>
        </w:rPr>
        <w:t>C</w:t>
      </w:r>
      <w:r w:rsidRPr="00F6766C">
        <w:rPr>
          <w:rFonts w:ascii="Arial" w:hAnsi="Arial" w:cs="Arial"/>
          <w:sz w:val="24"/>
          <w:szCs w:val="24"/>
        </w:rPr>
        <w:t>iudadano</w:t>
      </w:r>
      <w:r w:rsidR="00C84EF7" w:rsidRPr="00F6766C">
        <w:rPr>
          <w:rFonts w:ascii="Arial" w:hAnsi="Arial" w:cs="Arial"/>
          <w:sz w:val="24"/>
          <w:szCs w:val="24"/>
        </w:rPr>
        <w:t xml:space="preserve"> Versión 2 de </w:t>
      </w:r>
      <w:r w:rsidR="00F6766C" w:rsidRPr="00F6766C">
        <w:rPr>
          <w:rFonts w:ascii="Arial" w:hAnsi="Arial" w:cs="Arial"/>
          <w:sz w:val="24"/>
          <w:szCs w:val="24"/>
        </w:rPr>
        <w:t>la S</w:t>
      </w:r>
      <w:r w:rsidRPr="00F6766C">
        <w:rPr>
          <w:rFonts w:ascii="Arial" w:hAnsi="Arial" w:cs="Arial"/>
          <w:sz w:val="24"/>
          <w:szCs w:val="24"/>
        </w:rPr>
        <w:t>ecret</w:t>
      </w:r>
      <w:r w:rsidR="00F6766C" w:rsidRPr="00F6766C">
        <w:rPr>
          <w:rFonts w:ascii="Arial" w:hAnsi="Arial" w:cs="Arial"/>
          <w:sz w:val="24"/>
          <w:szCs w:val="24"/>
        </w:rPr>
        <w:t>aria de T</w:t>
      </w:r>
      <w:r w:rsidRPr="00F6766C">
        <w:rPr>
          <w:rFonts w:ascii="Arial" w:hAnsi="Arial" w:cs="Arial"/>
          <w:sz w:val="24"/>
          <w:szCs w:val="24"/>
        </w:rPr>
        <w:t>ranspa</w:t>
      </w:r>
      <w:r w:rsidR="00C84EF7" w:rsidRPr="00F6766C">
        <w:rPr>
          <w:rFonts w:ascii="Arial" w:hAnsi="Arial" w:cs="Arial"/>
          <w:sz w:val="24"/>
          <w:szCs w:val="24"/>
        </w:rPr>
        <w:t xml:space="preserve">rencia de la </w:t>
      </w:r>
      <w:r w:rsidR="00F6766C" w:rsidRPr="00F6766C">
        <w:rPr>
          <w:rFonts w:ascii="Arial" w:hAnsi="Arial" w:cs="Arial"/>
          <w:sz w:val="24"/>
          <w:szCs w:val="24"/>
        </w:rPr>
        <w:t>P</w:t>
      </w:r>
      <w:r w:rsidR="00C84EF7" w:rsidRPr="00F6766C">
        <w:rPr>
          <w:rFonts w:ascii="Arial" w:hAnsi="Arial" w:cs="Arial"/>
          <w:sz w:val="24"/>
          <w:szCs w:val="24"/>
        </w:rPr>
        <w:t>residencia de la Repú</w:t>
      </w:r>
      <w:r w:rsidRPr="00F6766C">
        <w:rPr>
          <w:rFonts w:ascii="Arial" w:hAnsi="Arial" w:cs="Arial"/>
          <w:sz w:val="24"/>
          <w:szCs w:val="24"/>
        </w:rPr>
        <w:t xml:space="preserve">blica.   </w:t>
      </w:r>
    </w:p>
    <w:p w:rsidR="00D3506F" w:rsidRPr="00F6766C" w:rsidRDefault="000B40D5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 de Racionalización de T</w:t>
      </w:r>
      <w:r w:rsidR="00D3506F" w:rsidRPr="00F6766C">
        <w:rPr>
          <w:rFonts w:ascii="Arial" w:hAnsi="Arial" w:cs="Arial"/>
          <w:sz w:val="24"/>
          <w:szCs w:val="24"/>
        </w:rPr>
        <w:t>rámites de la DAFP.</w:t>
      </w:r>
    </w:p>
    <w:p w:rsidR="00D3506F" w:rsidRPr="00F6766C" w:rsidRDefault="000B40D5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Cartillas de A</w:t>
      </w:r>
      <w:r w:rsidR="00D3506F" w:rsidRPr="00F6766C">
        <w:rPr>
          <w:rFonts w:ascii="Arial" w:hAnsi="Arial" w:cs="Arial"/>
          <w:sz w:val="24"/>
          <w:szCs w:val="24"/>
        </w:rPr>
        <w:t xml:space="preserve">dministración </w:t>
      </w:r>
      <w:r>
        <w:rPr>
          <w:rFonts w:ascii="Arial" w:hAnsi="Arial" w:cs="Arial"/>
          <w:sz w:val="24"/>
          <w:szCs w:val="24"/>
        </w:rPr>
        <w:t>P</w:t>
      </w:r>
      <w:r w:rsidR="00D3506F" w:rsidRPr="00F6766C">
        <w:rPr>
          <w:rFonts w:ascii="Arial" w:hAnsi="Arial" w:cs="Arial"/>
          <w:sz w:val="24"/>
          <w:szCs w:val="24"/>
        </w:rPr>
        <w:t>ública – Administración del Riesgo. DAFP y ESAP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Ley 1474 de 2011. </w:t>
      </w:r>
    </w:p>
    <w:p w:rsidR="00D3506F" w:rsidRPr="00F6766C" w:rsidRDefault="001E5B0A" w:rsidP="000B40D5">
      <w:pPr>
        <w:pStyle w:val="Default"/>
        <w:numPr>
          <w:ilvl w:val="0"/>
          <w:numId w:val="34"/>
        </w:numPr>
        <w:spacing w:line="276" w:lineRule="auto"/>
        <w:jc w:val="both"/>
        <w:rPr>
          <w:color w:val="auto"/>
        </w:rPr>
      </w:pPr>
      <w:r w:rsidRPr="00F6766C">
        <w:rPr>
          <w:color w:val="auto"/>
        </w:rPr>
        <w:t xml:space="preserve">Decreto 019  de  </w:t>
      </w:r>
      <w:r w:rsidR="00D3506F" w:rsidRPr="00F6766C">
        <w:rPr>
          <w:color w:val="auto"/>
        </w:rPr>
        <w:t>2012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Ley 87 de 1993.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Ley 489 de 1998.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Decreto 2145 de 1999.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Directiva presidencial 09 de 1999.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Decreto 1537 de 2001. </w:t>
      </w:r>
    </w:p>
    <w:p w:rsidR="00D3506F" w:rsidRPr="00F6766C" w:rsidRDefault="00D3506F" w:rsidP="000B40D5">
      <w:pPr>
        <w:pStyle w:val="PORLACUAL"/>
        <w:numPr>
          <w:ilvl w:val="0"/>
          <w:numId w:val="34"/>
        </w:numPr>
        <w:spacing w:before="0" w:after="0" w:line="276" w:lineRule="auto"/>
        <w:jc w:val="both"/>
        <w:rPr>
          <w:rFonts w:ascii="Arial" w:hAnsi="Arial" w:cs="Arial"/>
          <w:i w:val="0"/>
          <w:color w:val="auto"/>
          <w:sz w:val="24"/>
          <w:szCs w:val="24"/>
          <w:lang w:val="es-ES"/>
        </w:rPr>
      </w:pPr>
      <w:r w:rsidRPr="00F6766C">
        <w:rPr>
          <w:rFonts w:ascii="Arial" w:hAnsi="Arial" w:cs="Arial"/>
          <w:color w:val="auto"/>
          <w:sz w:val="24"/>
          <w:szCs w:val="24"/>
        </w:rPr>
        <w:t xml:space="preserve">Ley 872 de 2003.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F6766C">
        <w:rPr>
          <w:rFonts w:ascii="Arial" w:hAnsi="Arial" w:cs="Arial"/>
          <w:i/>
          <w:sz w:val="24"/>
          <w:szCs w:val="24"/>
          <w:lang w:val="es-ES"/>
        </w:rPr>
        <w:t xml:space="preserve">Decreto 4110 DE 2004.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Decreto 1599 de 2005.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Decreto 2641.</w:t>
      </w:r>
      <w:r w:rsidRPr="00F6766C">
        <w:rPr>
          <w:rFonts w:ascii="Arial" w:hAnsi="Arial" w:cs="Arial"/>
          <w:b/>
          <w:sz w:val="24"/>
          <w:szCs w:val="24"/>
        </w:rPr>
        <w:t xml:space="preserve"> 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Decreto 236 de 2013.</w:t>
      </w:r>
    </w:p>
    <w:p w:rsidR="00D3506F" w:rsidRPr="00F6766C" w:rsidRDefault="00D3506F" w:rsidP="000B40D5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CONPES 3654 de 2010. </w:t>
      </w:r>
    </w:p>
    <w:p w:rsidR="00D3506F" w:rsidRPr="00F6766C" w:rsidRDefault="00D3506F" w:rsidP="000B40D5">
      <w:pPr>
        <w:pStyle w:val="Default"/>
        <w:numPr>
          <w:ilvl w:val="0"/>
          <w:numId w:val="34"/>
        </w:numPr>
        <w:spacing w:line="276" w:lineRule="auto"/>
        <w:jc w:val="both"/>
        <w:rPr>
          <w:color w:val="auto"/>
        </w:rPr>
      </w:pPr>
      <w:r w:rsidRPr="00F6766C">
        <w:rPr>
          <w:color w:val="auto"/>
        </w:rPr>
        <w:t xml:space="preserve">Decreto 2482 DE 2012. </w:t>
      </w:r>
    </w:p>
    <w:p w:rsidR="00D3506F" w:rsidRPr="00F6766C" w:rsidRDefault="00F6766C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Seminario Plan A</w:t>
      </w:r>
      <w:r w:rsidR="00D3506F" w:rsidRPr="00F6766C">
        <w:rPr>
          <w:rFonts w:ascii="Arial" w:hAnsi="Arial" w:cs="Arial"/>
          <w:sz w:val="24"/>
          <w:szCs w:val="24"/>
        </w:rPr>
        <w:t xml:space="preserve">nticorrupción </w:t>
      </w:r>
      <w:r w:rsidRPr="00F6766C">
        <w:rPr>
          <w:rFonts w:ascii="Arial" w:hAnsi="Arial" w:cs="Arial"/>
          <w:sz w:val="24"/>
          <w:szCs w:val="24"/>
        </w:rPr>
        <w:t>Colegio Colombiano del Administrador P</w:t>
      </w:r>
      <w:r w:rsidR="00D3506F" w:rsidRPr="00F6766C">
        <w:rPr>
          <w:rFonts w:ascii="Arial" w:hAnsi="Arial" w:cs="Arial"/>
          <w:sz w:val="24"/>
          <w:szCs w:val="24"/>
        </w:rPr>
        <w:t>úblico Bogotá D.C.</w:t>
      </w:r>
    </w:p>
    <w:p w:rsidR="00C84EF7" w:rsidRPr="00F6766C" w:rsidRDefault="00C84EF7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Seminario Nacional “Formulación y Seguimiento del Plan Anticorru</w:t>
      </w:r>
      <w:r w:rsidR="00F6766C" w:rsidRPr="00F6766C">
        <w:rPr>
          <w:rFonts w:ascii="Arial" w:hAnsi="Arial" w:cs="Arial"/>
          <w:sz w:val="24"/>
          <w:szCs w:val="24"/>
        </w:rPr>
        <w:t>p</w:t>
      </w:r>
      <w:r w:rsidRPr="00F6766C">
        <w:rPr>
          <w:rFonts w:ascii="Arial" w:hAnsi="Arial" w:cs="Arial"/>
          <w:sz w:val="24"/>
          <w:szCs w:val="24"/>
        </w:rPr>
        <w:t>ción y de Atención al Ciudadano</w:t>
      </w:r>
      <w:r w:rsidR="00F6766C" w:rsidRPr="00F6766C">
        <w:rPr>
          <w:rFonts w:ascii="Arial" w:hAnsi="Arial" w:cs="Arial"/>
          <w:sz w:val="24"/>
          <w:szCs w:val="24"/>
        </w:rPr>
        <w:t xml:space="preserve"> para 2016. Bogotá D.C.</w:t>
      </w:r>
    </w:p>
    <w:p w:rsidR="00D3506F" w:rsidRPr="00F6766C" w:rsidRDefault="00D3506F" w:rsidP="000B40D5">
      <w:pPr>
        <w:pStyle w:val="Sinespaciado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>Encuesta a servidores públicos y usuarios.</w:t>
      </w:r>
    </w:p>
    <w:p w:rsidR="00690CD8" w:rsidRPr="00F6766C" w:rsidRDefault="00D3506F" w:rsidP="000B40D5">
      <w:pPr>
        <w:pStyle w:val="Sinespaciado"/>
        <w:numPr>
          <w:ilvl w:val="0"/>
          <w:numId w:val="34"/>
        </w:numPr>
        <w:tabs>
          <w:tab w:val="left" w:pos="597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766C">
        <w:rPr>
          <w:rFonts w:ascii="Arial" w:hAnsi="Arial" w:cs="Arial"/>
          <w:sz w:val="24"/>
          <w:szCs w:val="24"/>
        </w:rPr>
        <w:t xml:space="preserve">Manual de Calidad de la Administración Municipal.   </w:t>
      </w:r>
    </w:p>
    <w:sectPr w:rsidR="00690CD8" w:rsidRPr="00F6766C" w:rsidSect="0022530C">
      <w:headerReference w:type="default" r:id="rId11"/>
      <w:footerReference w:type="default" r:id="rId12"/>
      <w:pgSz w:w="12240" w:h="15840"/>
      <w:pgMar w:top="3119" w:right="1701" w:bottom="1418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50" w:rsidRDefault="00FD4650" w:rsidP="00817654">
      <w:pPr>
        <w:spacing w:after="0" w:line="240" w:lineRule="auto"/>
      </w:pPr>
      <w:r>
        <w:separator/>
      </w:r>
    </w:p>
  </w:endnote>
  <w:endnote w:type="continuationSeparator" w:id="0">
    <w:p w:rsidR="00FD4650" w:rsidRDefault="00FD4650" w:rsidP="0081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430705"/>
      <w:docPartObj>
        <w:docPartGallery w:val="Page Numbers (Bottom of Page)"/>
        <w:docPartUnique/>
      </w:docPartObj>
    </w:sdtPr>
    <w:sdtContent>
      <w:p w:rsidR="007208C9" w:rsidRDefault="007208C9" w:rsidP="0051503C">
        <w:pPr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1542584A" wp14:editId="2D41C4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08C9" w:rsidRDefault="007208C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4759B" w:rsidRPr="0094759B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34" type="#_x0000_t107" style="position:absolute;left:0;text-align:left;margin-left:0;margin-top:0;width:101pt;height:27.0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zztgIAAJA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" filled="f" fillcolor="#17365d" strokecolor="#71a0dc">
                  <v:textbox>
                    <w:txbxContent>
                      <w:p w:rsidR="007208C9" w:rsidRDefault="007208C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4759B" w:rsidRPr="0094759B">
                          <w:rPr>
                            <w:noProof/>
                            <w:color w:val="4F81BD" w:themeColor="accent1"/>
                            <w:lang w:val="es-ES"/>
                          </w:rPr>
                          <w:t>24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50" w:rsidRDefault="00FD4650" w:rsidP="00817654">
      <w:pPr>
        <w:spacing w:after="0" w:line="240" w:lineRule="auto"/>
      </w:pPr>
      <w:r>
        <w:separator/>
      </w:r>
    </w:p>
  </w:footnote>
  <w:footnote w:type="continuationSeparator" w:id="0">
    <w:p w:rsidR="00FD4650" w:rsidRDefault="00FD4650" w:rsidP="00817654">
      <w:pPr>
        <w:spacing w:after="0" w:line="240" w:lineRule="auto"/>
      </w:pPr>
      <w:r>
        <w:continuationSeparator/>
      </w:r>
    </w:p>
  </w:footnote>
  <w:footnote w:id="1">
    <w:p w:rsidR="007208C9" w:rsidRDefault="007208C9" w:rsidP="00D3506F">
      <w:pPr>
        <w:pStyle w:val="Textonotapie"/>
        <w:rPr>
          <w:lang w:val="es-CO"/>
        </w:rPr>
      </w:pPr>
      <w:r w:rsidRPr="00392029">
        <w:rPr>
          <w:rStyle w:val="Refdenotaalpie"/>
          <w:vertAlign w:val="superscript"/>
        </w:rPr>
        <w:footnoteRef/>
      </w:r>
      <w:r w:rsidRPr="00392029">
        <w:rPr>
          <w:rStyle w:val="Refdenotaalpie"/>
          <w:vertAlign w:val="superscript"/>
        </w:rPr>
        <w:t xml:space="preserve"> </w:t>
      </w:r>
      <w:r>
        <w:rPr>
          <w:lang w:val="es-CO"/>
        </w:rPr>
        <w:t>Adoptado por el Decreto 236 de Mayo 27 de 2013.</w:t>
      </w:r>
    </w:p>
    <w:p w:rsidR="007208C9" w:rsidRPr="00F12BE5" w:rsidRDefault="007208C9" w:rsidP="00D3506F">
      <w:pPr>
        <w:pStyle w:val="Textonotapie"/>
      </w:pPr>
    </w:p>
  </w:footnote>
  <w:footnote w:id="2">
    <w:p w:rsidR="007208C9" w:rsidRPr="00275145" w:rsidRDefault="007208C9" w:rsidP="00D3506F">
      <w:pPr>
        <w:pStyle w:val="Textonotapie"/>
      </w:pPr>
      <w:r w:rsidRPr="00392029">
        <w:rPr>
          <w:rStyle w:val="Refdenotaalpie"/>
          <w:vertAlign w:val="superscript"/>
        </w:rPr>
        <w:footnoteRef/>
      </w:r>
      <w:r w:rsidRPr="00392029">
        <w:rPr>
          <w:rStyle w:val="Refdenotaalpie"/>
          <w:vertAlign w:val="superscript"/>
        </w:rPr>
        <w:t xml:space="preserve"> </w:t>
      </w:r>
      <w:r>
        <w:rPr>
          <w:lang w:val="es-CO"/>
        </w:rPr>
        <w:t>Tomando como base la ruta y manejo establecida por Planeación Municipal.</w:t>
      </w:r>
    </w:p>
  </w:footnote>
  <w:footnote w:id="3">
    <w:p w:rsidR="007208C9" w:rsidRPr="00DF5690" w:rsidRDefault="007208C9" w:rsidP="00D3506F">
      <w:pPr>
        <w:pStyle w:val="Textonotapie"/>
      </w:pPr>
      <w:r w:rsidRPr="00DF5690">
        <w:rPr>
          <w:lang w:val="es-CO"/>
        </w:rPr>
        <w:footnoteRef/>
      </w:r>
      <w:r w:rsidRPr="00DF5690">
        <w:rPr>
          <w:lang w:val="es-CO"/>
        </w:rPr>
        <w:t xml:space="preserve"> Sacado del modelo integrado de la Planeación y gestión  </w:t>
      </w:r>
      <w:r>
        <w:rPr>
          <w:lang w:val="es-CO"/>
        </w:rPr>
        <w:t>(Punto 2).</w:t>
      </w:r>
    </w:p>
  </w:footnote>
  <w:footnote w:id="4">
    <w:p w:rsidR="007208C9" w:rsidRDefault="007208C9" w:rsidP="00D3506F">
      <w:pPr>
        <w:pStyle w:val="Textonotapie"/>
      </w:pPr>
      <w:r w:rsidRPr="00FA067D">
        <w:rPr>
          <w:rStyle w:val="Refdenotaalpie"/>
          <w:b/>
        </w:rPr>
        <w:footnoteRef/>
      </w:r>
      <w:r>
        <w:t xml:space="preserve"> </w:t>
      </w:r>
      <w:r>
        <w:t>Artículos 1, 2, 3, 23, 40, 74, 86, 87, 88, 103 y 209 entre otros</w:t>
      </w:r>
    </w:p>
  </w:footnote>
  <w:footnote w:id="5">
    <w:p w:rsidR="007208C9" w:rsidRPr="005E4C69" w:rsidRDefault="007208C9" w:rsidP="003232FD">
      <w:pPr>
        <w:pStyle w:val="Textonotapie"/>
        <w:jc w:val="both"/>
        <w:rPr>
          <w:rFonts w:eastAsia="SimSun" w:cs="Calibri"/>
          <w:b/>
          <w:sz w:val="14"/>
          <w:szCs w:val="14"/>
        </w:rPr>
      </w:pPr>
      <w:r w:rsidRPr="005E4C69">
        <w:rPr>
          <w:rFonts w:eastAsia="SimSun" w:cs="Calibri"/>
          <w:sz w:val="14"/>
          <w:szCs w:val="14"/>
          <w:lang w:val="es-CO"/>
        </w:rPr>
        <w:footnoteRef/>
      </w:r>
      <w:r w:rsidRPr="005E4C69">
        <w:rPr>
          <w:rFonts w:eastAsia="SimSun" w:cs="Calibri"/>
          <w:sz w:val="14"/>
          <w:szCs w:val="14"/>
          <w:lang w:val="es-CO"/>
        </w:rPr>
        <w:t xml:space="preserve"> Abarca toda la actividad de la administración Municipal desarrollada por las distintas secretarias de despacho de la administración Municipal. </w:t>
      </w:r>
    </w:p>
  </w:footnote>
  <w:footnote w:id="6">
    <w:p w:rsidR="007208C9" w:rsidRPr="005E4C69" w:rsidRDefault="007208C9" w:rsidP="00DE4FDD">
      <w:pPr>
        <w:spacing w:after="0" w:line="240" w:lineRule="auto"/>
        <w:jc w:val="both"/>
        <w:rPr>
          <w:rFonts w:cs="Calibri"/>
          <w:sz w:val="14"/>
          <w:szCs w:val="14"/>
        </w:rPr>
      </w:pPr>
      <w:r w:rsidRPr="005E4C69">
        <w:rPr>
          <w:rFonts w:cs="Calibri"/>
          <w:b/>
          <w:sz w:val="14"/>
          <w:szCs w:val="14"/>
        </w:rPr>
        <w:footnoteRef/>
      </w:r>
      <w:r w:rsidRPr="005E4C69">
        <w:rPr>
          <w:rFonts w:cs="Calibri"/>
          <w:sz w:val="14"/>
          <w:szCs w:val="14"/>
        </w:rPr>
        <w:t xml:space="preserve"> Se  refiere a  la disponibilidad, exposición y difusión de los datos, estadísticas, documentos, informes, etc., sobre las funciones a cargo de la administración Municipal. La información  implica, por una parte, el establecimiento de  los derechos de acceso a  la  información y a  la documentación pública por parte de ciudadanos, organizaciones y medios de comunicación, otras  ramas del poder  y de  los órganos de control. Implica  la obligación de generar,  organizar,  difundir  y  facilitar  el  acceso  a  dicha  información  y  que  esta  sea  veraz  y confiable (de buena calidad).</w:t>
      </w:r>
    </w:p>
  </w:footnote>
  <w:footnote w:id="7">
    <w:p w:rsidR="007208C9" w:rsidRPr="005E4C69" w:rsidRDefault="007208C9" w:rsidP="003232FD">
      <w:pPr>
        <w:spacing w:after="0" w:line="240" w:lineRule="auto"/>
        <w:jc w:val="both"/>
        <w:rPr>
          <w:rFonts w:cs="Calibri"/>
          <w:sz w:val="14"/>
          <w:szCs w:val="14"/>
        </w:rPr>
      </w:pPr>
      <w:r w:rsidRPr="005E4C69">
        <w:rPr>
          <w:rStyle w:val="Refdenotaalpie"/>
          <w:rFonts w:cs="Calibri"/>
          <w:b/>
          <w:sz w:val="14"/>
          <w:szCs w:val="14"/>
        </w:rPr>
        <w:footnoteRef/>
      </w:r>
      <w:r w:rsidRPr="005E4C69">
        <w:rPr>
          <w:rFonts w:cs="Calibri"/>
          <w:sz w:val="14"/>
          <w:szCs w:val="14"/>
        </w:rPr>
        <w:t xml:space="preserve"> Se refiere a la sustentación de las acciones, a  la  presentación  de  los diagnósticos  y  las  interpretaciones. Debe estar a disposición de los ciudadanos en diverso medios para llegarle a todos los grupos poblacionales y de interés</w:t>
      </w:r>
      <w:proofErr w:type="gramStart"/>
      <w:r w:rsidRPr="005E4C69">
        <w:rPr>
          <w:rFonts w:cs="Calibri"/>
          <w:sz w:val="14"/>
          <w:szCs w:val="14"/>
        </w:rPr>
        <w:t>..</w:t>
      </w:r>
      <w:proofErr w:type="gramEnd"/>
      <w:r w:rsidRPr="005E4C69">
        <w:rPr>
          <w:rFonts w:cs="Calibri"/>
          <w:sz w:val="14"/>
          <w:szCs w:val="14"/>
        </w:rPr>
        <w:t xml:space="preserve">  </w:t>
      </w:r>
    </w:p>
    <w:p w:rsidR="007208C9" w:rsidRPr="00695D0F" w:rsidRDefault="007208C9" w:rsidP="003232FD">
      <w:pPr>
        <w:pStyle w:val="Textonotapie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C9" w:rsidRDefault="007208C9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C767E9" wp14:editId="29EA1170">
              <wp:simplePos x="0" y="0"/>
              <wp:positionH relativeFrom="column">
                <wp:posOffset>3496310</wp:posOffset>
              </wp:positionH>
              <wp:positionV relativeFrom="paragraph">
                <wp:posOffset>1130935</wp:posOffset>
              </wp:positionV>
              <wp:extent cx="1229360" cy="1911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360" cy="191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8C9" w:rsidRPr="00AE756D" w:rsidRDefault="007208C9" w:rsidP="00A35D39">
                          <w:pPr>
                            <w:jc w:val="center"/>
                            <w:rPr>
                              <w:b/>
                              <w:sz w:val="10"/>
                            </w:rPr>
                          </w:pPr>
                          <w:r w:rsidRPr="00AE756D">
                            <w:rPr>
                              <w:b/>
                              <w:sz w:val="10"/>
                            </w:rPr>
                            <w:t>MUNICIPIO DE DOSQUEBRADAS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margin-left:275.3pt;margin-top:89.05pt;width:96.8pt;height:15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" filled="f" stroked="f">
              <v:textbox>
                <w:txbxContent>
                  <w:p w:rsidR="007208C9" w:rsidRPr="00AE756D" w:rsidRDefault="007208C9" w:rsidP="00A35D39">
                    <w:pPr>
                      <w:jc w:val="center"/>
                      <w:rPr>
                        <w:b/>
                        <w:sz w:val="10"/>
                      </w:rPr>
                    </w:pPr>
                    <w:r w:rsidRPr="00AE756D">
                      <w:rPr>
                        <w:b/>
                        <w:sz w:val="10"/>
                      </w:rPr>
                      <w:t>MUNICIPIO DE DOSQUEBRADAS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ABCD95" wp14:editId="40FA8314">
              <wp:simplePos x="0" y="0"/>
              <wp:positionH relativeFrom="column">
                <wp:posOffset>3732530</wp:posOffset>
              </wp:positionH>
              <wp:positionV relativeFrom="paragraph">
                <wp:posOffset>1299210</wp:posOffset>
              </wp:positionV>
              <wp:extent cx="2205355" cy="46926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469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8C9" w:rsidRPr="00BD17E6" w:rsidRDefault="007208C9" w:rsidP="003F56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SECRETARÍ</w:t>
                          </w:r>
                          <w:r w:rsidRPr="00BD17E6">
                            <w:rPr>
                              <w:b/>
                            </w:rPr>
                            <w:t>A DE PLANEACIÓN</w:t>
                          </w:r>
                        </w:p>
                        <w:p w:rsidR="007208C9" w:rsidRPr="00961003" w:rsidRDefault="007208C9" w:rsidP="009B6EC5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93.9pt;margin-top:102.3pt;width:173.65pt;height:3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" filled="f" stroked="f">
              <v:textbox>
                <w:txbxContent>
                  <w:p w:rsidR="007208C9" w:rsidRPr="00BD17E6" w:rsidRDefault="007208C9" w:rsidP="003F56A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SECRETARÍ</w:t>
                    </w:r>
                    <w:r w:rsidRPr="00BD17E6">
                      <w:rPr>
                        <w:b/>
                      </w:rPr>
                      <w:t>A DE PLANEACIÓN</w:t>
                    </w:r>
                  </w:p>
                  <w:p w:rsidR="007208C9" w:rsidRPr="00961003" w:rsidRDefault="007208C9" w:rsidP="009B6EC5">
                    <w:pPr>
                      <w:spacing w:line="240" w:lineRule="auto"/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776" behindDoc="1" locked="0" layoutInCell="1" allowOverlap="1" wp14:anchorId="658367B6" wp14:editId="7D2E9BF6">
          <wp:simplePos x="0" y="0"/>
          <wp:positionH relativeFrom="column">
            <wp:posOffset>3744595</wp:posOffset>
          </wp:positionH>
          <wp:positionV relativeFrom="paragraph">
            <wp:posOffset>151130</wp:posOffset>
          </wp:positionV>
          <wp:extent cx="2155190" cy="1057910"/>
          <wp:effectExtent l="0" t="0" r="0" b="8890"/>
          <wp:wrapNone/>
          <wp:docPr id="1" name="Imagen 1" descr="logos papel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papeleri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0222D53" wp14:editId="3A316D7E">
              <wp:simplePos x="0" y="0"/>
              <wp:positionH relativeFrom="column">
                <wp:posOffset>3738880</wp:posOffset>
              </wp:positionH>
              <wp:positionV relativeFrom="paragraph">
                <wp:posOffset>1311274</wp:posOffset>
              </wp:positionV>
              <wp:extent cx="2205990" cy="0"/>
              <wp:effectExtent l="0" t="0" r="22860" b="19050"/>
              <wp:wrapNone/>
              <wp:docPr id="8" name="8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0599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D8A14E6" id="8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.4pt,103.25pt" to="468.1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" strokecolor="#7f7f7f [1612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7A34CB"/>
    <w:multiLevelType w:val="hybridMultilevel"/>
    <w:tmpl w:val="FE0C955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0926"/>
    <w:multiLevelType w:val="hybridMultilevel"/>
    <w:tmpl w:val="2BCA744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A6FDF"/>
    <w:multiLevelType w:val="hybridMultilevel"/>
    <w:tmpl w:val="1486BD88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0B64BC4"/>
    <w:multiLevelType w:val="hybridMultilevel"/>
    <w:tmpl w:val="5546D63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53A73"/>
    <w:multiLevelType w:val="hybridMultilevel"/>
    <w:tmpl w:val="41CA6794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79AF"/>
    <w:multiLevelType w:val="hybridMultilevel"/>
    <w:tmpl w:val="B896E8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88E"/>
    <w:multiLevelType w:val="hybridMultilevel"/>
    <w:tmpl w:val="865AA2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1165C"/>
    <w:multiLevelType w:val="hybridMultilevel"/>
    <w:tmpl w:val="E8B63AE2"/>
    <w:lvl w:ilvl="0" w:tplc="533A2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E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2A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AC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A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C4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04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4F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CD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0F43C43"/>
    <w:multiLevelType w:val="hybridMultilevel"/>
    <w:tmpl w:val="28C69EEA"/>
    <w:lvl w:ilvl="0" w:tplc="240A000F">
      <w:start w:val="1"/>
      <w:numFmt w:val="decimal"/>
      <w:lvlText w:val="%1."/>
      <w:lvlJc w:val="left"/>
      <w:pPr>
        <w:ind w:left="2148" w:hanging="360"/>
      </w:pPr>
    </w:lvl>
    <w:lvl w:ilvl="1" w:tplc="240A0019" w:tentative="1">
      <w:start w:val="1"/>
      <w:numFmt w:val="lowerLetter"/>
      <w:lvlText w:val="%2."/>
      <w:lvlJc w:val="left"/>
      <w:pPr>
        <w:ind w:left="2868" w:hanging="360"/>
      </w:pPr>
    </w:lvl>
    <w:lvl w:ilvl="2" w:tplc="240A001B" w:tentative="1">
      <w:start w:val="1"/>
      <w:numFmt w:val="lowerRoman"/>
      <w:lvlText w:val="%3."/>
      <w:lvlJc w:val="right"/>
      <w:pPr>
        <w:ind w:left="3588" w:hanging="180"/>
      </w:pPr>
    </w:lvl>
    <w:lvl w:ilvl="3" w:tplc="240A000F" w:tentative="1">
      <w:start w:val="1"/>
      <w:numFmt w:val="decimal"/>
      <w:lvlText w:val="%4."/>
      <w:lvlJc w:val="left"/>
      <w:pPr>
        <w:ind w:left="4308" w:hanging="360"/>
      </w:pPr>
    </w:lvl>
    <w:lvl w:ilvl="4" w:tplc="240A0019" w:tentative="1">
      <w:start w:val="1"/>
      <w:numFmt w:val="lowerLetter"/>
      <w:lvlText w:val="%5."/>
      <w:lvlJc w:val="left"/>
      <w:pPr>
        <w:ind w:left="5028" w:hanging="360"/>
      </w:pPr>
    </w:lvl>
    <w:lvl w:ilvl="5" w:tplc="240A001B" w:tentative="1">
      <w:start w:val="1"/>
      <w:numFmt w:val="lowerRoman"/>
      <w:lvlText w:val="%6."/>
      <w:lvlJc w:val="right"/>
      <w:pPr>
        <w:ind w:left="5748" w:hanging="180"/>
      </w:pPr>
    </w:lvl>
    <w:lvl w:ilvl="6" w:tplc="240A000F" w:tentative="1">
      <w:start w:val="1"/>
      <w:numFmt w:val="decimal"/>
      <w:lvlText w:val="%7."/>
      <w:lvlJc w:val="left"/>
      <w:pPr>
        <w:ind w:left="6468" w:hanging="360"/>
      </w:pPr>
    </w:lvl>
    <w:lvl w:ilvl="7" w:tplc="240A0019" w:tentative="1">
      <w:start w:val="1"/>
      <w:numFmt w:val="lowerLetter"/>
      <w:lvlText w:val="%8."/>
      <w:lvlJc w:val="left"/>
      <w:pPr>
        <w:ind w:left="7188" w:hanging="360"/>
      </w:pPr>
    </w:lvl>
    <w:lvl w:ilvl="8" w:tplc="2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316D51C4"/>
    <w:multiLevelType w:val="hybridMultilevel"/>
    <w:tmpl w:val="8BEC6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F6274"/>
    <w:multiLevelType w:val="hybridMultilevel"/>
    <w:tmpl w:val="8D00B178"/>
    <w:lvl w:ilvl="0" w:tplc="2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C5101"/>
    <w:multiLevelType w:val="hybridMultilevel"/>
    <w:tmpl w:val="45648C4C"/>
    <w:lvl w:ilvl="0" w:tplc="2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F54ECC"/>
    <w:multiLevelType w:val="hybridMultilevel"/>
    <w:tmpl w:val="6C56A12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4D05F9"/>
    <w:multiLevelType w:val="hybridMultilevel"/>
    <w:tmpl w:val="EC60BDCC"/>
    <w:lvl w:ilvl="0" w:tplc="7F50803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C0EF1"/>
    <w:multiLevelType w:val="hybridMultilevel"/>
    <w:tmpl w:val="E3A6039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B1780"/>
    <w:multiLevelType w:val="hybridMultilevel"/>
    <w:tmpl w:val="91E2FA1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60DD8"/>
    <w:multiLevelType w:val="hybridMultilevel"/>
    <w:tmpl w:val="978EC6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24782"/>
    <w:multiLevelType w:val="hybridMultilevel"/>
    <w:tmpl w:val="1D5814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D68FC"/>
    <w:multiLevelType w:val="hybridMultilevel"/>
    <w:tmpl w:val="58345DB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00587"/>
    <w:multiLevelType w:val="hybridMultilevel"/>
    <w:tmpl w:val="E9E20BF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400DA5"/>
    <w:multiLevelType w:val="hybridMultilevel"/>
    <w:tmpl w:val="7B807906"/>
    <w:lvl w:ilvl="0" w:tplc="3B802268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E4D83"/>
    <w:multiLevelType w:val="hybridMultilevel"/>
    <w:tmpl w:val="C18A7916"/>
    <w:lvl w:ilvl="0" w:tplc="240A000F">
      <w:start w:val="1"/>
      <w:numFmt w:val="decimal"/>
      <w:lvlText w:val="%1."/>
      <w:lvlJc w:val="left"/>
      <w:pPr>
        <w:ind w:left="1426" w:hanging="360"/>
      </w:pPr>
    </w:lvl>
    <w:lvl w:ilvl="1" w:tplc="240A0019" w:tentative="1">
      <w:start w:val="1"/>
      <w:numFmt w:val="lowerLetter"/>
      <w:lvlText w:val="%2."/>
      <w:lvlJc w:val="left"/>
      <w:pPr>
        <w:ind w:left="2146" w:hanging="360"/>
      </w:pPr>
    </w:lvl>
    <w:lvl w:ilvl="2" w:tplc="240A001B" w:tentative="1">
      <w:start w:val="1"/>
      <w:numFmt w:val="lowerRoman"/>
      <w:lvlText w:val="%3."/>
      <w:lvlJc w:val="right"/>
      <w:pPr>
        <w:ind w:left="2866" w:hanging="180"/>
      </w:pPr>
    </w:lvl>
    <w:lvl w:ilvl="3" w:tplc="240A000F" w:tentative="1">
      <w:start w:val="1"/>
      <w:numFmt w:val="decimal"/>
      <w:lvlText w:val="%4."/>
      <w:lvlJc w:val="left"/>
      <w:pPr>
        <w:ind w:left="3586" w:hanging="360"/>
      </w:pPr>
    </w:lvl>
    <w:lvl w:ilvl="4" w:tplc="240A0019" w:tentative="1">
      <w:start w:val="1"/>
      <w:numFmt w:val="lowerLetter"/>
      <w:lvlText w:val="%5."/>
      <w:lvlJc w:val="left"/>
      <w:pPr>
        <w:ind w:left="4306" w:hanging="360"/>
      </w:pPr>
    </w:lvl>
    <w:lvl w:ilvl="5" w:tplc="240A001B" w:tentative="1">
      <w:start w:val="1"/>
      <w:numFmt w:val="lowerRoman"/>
      <w:lvlText w:val="%6."/>
      <w:lvlJc w:val="right"/>
      <w:pPr>
        <w:ind w:left="5026" w:hanging="180"/>
      </w:pPr>
    </w:lvl>
    <w:lvl w:ilvl="6" w:tplc="240A000F" w:tentative="1">
      <w:start w:val="1"/>
      <w:numFmt w:val="decimal"/>
      <w:lvlText w:val="%7."/>
      <w:lvlJc w:val="left"/>
      <w:pPr>
        <w:ind w:left="5746" w:hanging="360"/>
      </w:pPr>
    </w:lvl>
    <w:lvl w:ilvl="7" w:tplc="240A0019" w:tentative="1">
      <w:start w:val="1"/>
      <w:numFmt w:val="lowerLetter"/>
      <w:lvlText w:val="%8."/>
      <w:lvlJc w:val="left"/>
      <w:pPr>
        <w:ind w:left="6466" w:hanging="360"/>
      </w:pPr>
    </w:lvl>
    <w:lvl w:ilvl="8" w:tplc="24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>
    <w:nsid w:val="5C9F7F9C"/>
    <w:multiLevelType w:val="hybridMultilevel"/>
    <w:tmpl w:val="8F58C40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572853"/>
    <w:multiLevelType w:val="multilevel"/>
    <w:tmpl w:val="DE96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2076319"/>
    <w:multiLevelType w:val="multilevel"/>
    <w:tmpl w:val="0B9006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2286923"/>
    <w:multiLevelType w:val="hybridMultilevel"/>
    <w:tmpl w:val="7354F8A8"/>
    <w:lvl w:ilvl="0" w:tplc="D3ECC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64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6B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27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65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269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F64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EB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2E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B3C3D91"/>
    <w:multiLevelType w:val="hybridMultilevel"/>
    <w:tmpl w:val="401838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A013B"/>
    <w:multiLevelType w:val="hybridMultilevel"/>
    <w:tmpl w:val="CCA8CC5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E9135A"/>
    <w:multiLevelType w:val="hybridMultilevel"/>
    <w:tmpl w:val="11D46A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C5455"/>
    <w:multiLevelType w:val="multilevel"/>
    <w:tmpl w:val="324AC83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color w:val="002060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color w:val="00206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206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2060"/>
      </w:rPr>
    </w:lvl>
  </w:abstractNum>
  <w:abstractNum w:abstractNumId="32">
    <w:nsid w:val="7E7763CC"/>
    <w:multiLevelType w:val="hybridMultilevel"/>
    <w:tmpl w:val="D22C6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31787"/>
    <w:multiLevelType w:val="hybridMultilevel"/>
    <w:tmpl w:val="A1501B9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0"/>
  </w:num>
  <w:num w:numId="4">
    <w:abstractNumId w:val="32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26"/>
  </w:num>
  <w:num w:numId="10">
    <w:abstractNumId w:val="20"/>
  </w:num>
  <w:num w:numId="11">
    <w:abstractNumId w:val="28"/>
  </w:num>
  <w:num w:numId="12">
    <w:abstractNumId w:val="2"/>
  </w:num>
  <w:num w:numId="13">
    <w:abstractNumId w:val="3"/>
  </w:num>
  <w:num w:numId="14">
    <w:abstractNumId w:val="30"/>
  </w:num>
  <w:num w:numId="15">
    <w:abstractNumId w:val="14"/>
  </w:num>
  <w:num w:numId="16">
    <w:abstractNumId w:val="18"/>
  </w:num>
  <w:num w:numId="17">
    <w:abstractNumId w:val="8"/>
  </w:num>
  <w:num w:numId="18">
    <w:abstractNumId w:val="24"/>
  </w:num>
  <w:num w:numId="19">
    <w:abstractNumId w:val="21"/>
  </w:num>
  <w:num w:numId="20">
    <w:abstractNumId w:val="29"/>
  </w:num>
  <w:num w:numId="21">
    <w:abstractNumId w:val="19"/>
  </w:num>
  <w:num w:numId="22">
    <w:abstractNumId w:val="17"/>
  </w:num>
  <w:num w:numId="23">
    <w:abstractNumId w:val="7"/>
  </w:num>
  <w:num w:numId="24">
    <w:abstractNumId w:val="1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9"/>
  </w:num>
  <w:num w:numId="30">
    <w:abstractNumId w:val="6"/>
  </w:num>
  <w:num w:numId="31">
    <w:abstractNumId w:val="25"/>
  </w:num>
  <w:num w:numId="32">
    <w:abstractNumId w:val="33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54"/>
    <w:rsid w:val="00011A65"/>
    <w:rsid w:val="000368DB"/>
    <w:rsid w:val="00080820"/>
    <w:rsid w:val="00083326"/>
    <w:rsid w:val="000A00A4"/>
    <w:rsid w:val="000B35BC"/>
    <w:rsid w:val="000B40D5"/>
    <w:rsid w:val="000D24AC"/>
    <w:rsid w:val="000E5308"/>
    <w:rsid w:val="000F251C"/>
    <w:rsid w:val="001037A7"/>
    <w:rsid w:val="00116529"/>
    <w:rsid w:val="00116ABB"/>
    <w:rsid w:val="001872F1"/>
    <w:rsid w:val="00187B51"/>
    <w:rsid w:val="001B2E31"/>
    <w:rsid w:val="001E5B0A"/>
    <w:rsid w:val="0020410F"/>
    <w:rsid w:val="00212707"/>
    <w:rsid w:val="0022530C"/>
    <w:rsid w:val="00233F6A"/>
    <w:rsid w:val="00235F51"/>
    <w:rsid w:val="0025769B"/>
    <w:rsid w:val="00266C8F"/>
    <w:rsid w:val="00274564"/>
    <w:rsid w:val="00294176"/>
    <w:rsid w:val="002962B0"/>
    <w:rsid w:val="002B05D0"/>
    <w:rsid w:val="002D506B"/>
    <w:rsid w:val="00302D9F"/>
    <w:rsid w:val="00317F74"/>
    <w:rsid w:val="003232FD"/>
    <w:rsid w:val="003442A7"/>
    <w:rsid w:val="00351107"/>
    <w:rsid w:val="00361D56"/>
    <w:rsid w:val="003765B7"/>
    <w:rsid w:val="00396C64"/>
    <w:rsid w:val="00397F5D"/>
    <w:rsid w:val="003B2AC8"/>
    <w:rsid w:val="003C1B84"/>
    <w:rsid w:val="003F56AC"/>
    <w:rsid w:val="00414BF9"/>
    <w:rsid w:val="004222DF"/>
    <w:rsid w:val="00444303"/>
    <w:rsid w:val="00462EF7"/>
    <w:rsid w:val="004B1217"/>
    <w:rsid w:val="004B303E"/>
    <w:rsid w:val="004B5407"/>
    <w:rsid w:val="004D16BC"/>
    <w:rsid w:val="004F0C59"/>
    <w:rsid w:val="004F4553"/>
    <w:rsid w:val="00511352"/>
    <w:rsid w:val="00514DE1"/>
    <w:rsid w:val="0051503C"/>
    <w:rsid w:val="005234F8"/>
    <w:rsid w:val="00532217"/>
    <w:rsid w:val="00544434"/>
    <w:rsid w:val="00554A65"/>
    <w:rsid w:val="00555918"/>
    <w:rsid w:val="00562A83"/>
    <w:rsid w:val="00571281"/>
    <w:rsid w:val="00577BD8"/>
    <w:rsid w:val="005C4EBC"/>
    <w:rsid w:val="005D572B"/>
    <w:rsid w:val="005E4C69"/>
    <w:rsid w:val="005E7F03"/>
    <w:rsid w:val="005F27C3"/>
    <w:rsid w:val="0062632C"/>
    <w:rsid w:val="00690CD8"/>
    <w:rsid w:val="00700ED9"/>
    <w:rsid w:val="00702514"/>
    <w:rsid w:val="00705FAE"/>
    <w:rsid w:val="007208C9"/>
    <w:rsid w:val="007208FB"/>
    <w:rsid w:val="007214A7"/>
    <w:rsid w:val="00725997"/>
    <w:rsid w:val="00730876"/>
    <w:rsid w:val="00753D84"/>
    <w:rsid w:val="00781175"/>
    <w:rsid w:val="00786928"/>
    <w:rsid w:val="007917B1"/>
    <w:rsid w:val="007931C6"/>
    <w:rsid w:val="007D5203"/>
    <w:rsid w:val="00803355"/>
    <w:rsid w:val="008137B9"/>
    <w:rsid w:val="00817654"/>
    <w:rsid w:val="00831D14"/>
    <w:rsid w:val="008403B4"/>
    <w:rsid w:val="00870B63"/>
    <w:rsid w:val="00871684"/>
    <w:rsid w:val="008929A8"/>
    <w:rsid w:val="008B7B5D"/>
    <w:rsid w:val="008C12AE"/>
    <w:rsid w:val="008D545D"/>
    <w:rsid w:val="008E78FE"/>
    <w:rsid w:val="0090054B"/>
    <w:rsid w:val="009119E2"/>
    <w:rsid w:val="00920BC4"/>
    <w:rsid w:val="00940691"/>
    <w:rsid w:val="00943A23"/>
    <w:rsid w:val="0094759B"/>
    <w:rsid w:val="00953D3D"/>
    <w:rsid w:val="00956063"/>
    <w:rsid w:val="00960283"/>
    <w:rsid w:val="00961003"/>
    <w:rsid w:val="00963F3C"/>
    <w:rsid w:val="0097711B"/>
    <w:rsid w:val="0098168A"/>
    <w:rsid w:val="00981723"/>
    <w:rsid w:val="009A269B"/>
    <w:rsid w:val="009A59E6"/>
    <w:rsid w:val="009B6EC5"/>
    <w:rsid w:val="009C3548"/>
    <w:rsid w:val="009C6556"/>
    <w:rsid w:val="00A35D39"/>
    <w:rsid w:val="00A4104B"/>
    <w:rsid w:val="00AD367D"/>
    <w:rsid w:val="00AD5364"/>
    <w:rsid w:val="00AE6E1F"/>
    <w:rsid w:val="00AE756D"/>
    <w:rsid w:val="00B708C0"/>
    <w:rsid w:val="00B77FA5"/>
    <w:rsid w:val="00B81481"/>
    <w:rsid w:val="00B866DE"/>
    <w:rsid w:val="00B941E8"/>
    <w:rsid w:val="00BD17A7"/>
    <w:rsid w:val="00BF6695"/>
    <w:rsid w:val="00C11B07"/>
    <w:rsid w:val="00C52CBE"/>
    <w:rsid w:val="00C55A39"/>
    <w:rsid w:val="00C63C45"/>
    <w:rsid w:val="00C71DC7"/>
    <w:rsid w:val="00C838AB"/>
    <w:rsid w:val="00C84EF7"/>
    <w:rsid w:val="00C87734"/>
    <w:rsid w:val="00CC337F"/>
    <w:rsid w:val="00CE50E0"/>
    <w:rsid w:val="00D050A0"/>
    <w:rsid w:val="00D17BFB"/>
    <w:rsid w:val="00D216D1"/>
    <w:rsid w:val="00D225D5"/>
    <w:rsid w:val="00D3506F"/>
    <w:rsid w:val="00D40471"/>
    <w:rsid w:val="00DB0E26"/>
    <w:rsid w:val="00DD7362"/>
    <w:rsid w:val="00DE3C73"/>
    <w:rsid w:val="00DE4FDD"/>
    <w:rsid w:val="00E042F1"/>
    <w:rsid w:val="00E31FD5"/>
    <w:rsid w:val="00E34B5C"/>
    <w:rsid w:val="00E4043A"/>
    <w:rsid w:val="00E443AE"/>
    <w:rsid w:val="00E5161F"/>
    <w:rsid w:val="00E52479"/>
    <w:rsid w:val="00E52931"/>
    <w:rsid w:val="00E65C1C"/>
    <w:rsid w:val="00E92CEC"/>
    <w:rsid w:val="00EA7320"/>
    <w:rsid w:val="00ED55AB"/>
    <w:rsid w:val="00F06669"/>
    <w:rsid w:val="00F242D0"/>
    <w:rsid w:val="00F51B6D"/>
    <w:rsid w:val="00F6766C"/>
    <w:rsid w:val="00F851ED"/>
    <w:rsid w:val="00FC1BE6"/>
    <w:rsid w:val="00FC388A"/>
    <w:rsid w:val="00FC60B5"/>
    <w:rsid w:val="00FD4650"/>
    <w:rsid w:val="00FD4AF6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6F"/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D3506F"/>
    <w:pPr>
      <w:keepNext/>
      <w:keepLines/>
      <w:spacing w:before="480" w:after="0"/>
      <w:outlineLvl w:val="0"/>
    </w:pPr>
    <w:rPr>
      <w:rFonts w:ascii="Cambria" w:hAnsi="Cambria"/>
      <w:b/>
      <w:bCs/>
      <w:color w:val="376092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0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0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0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06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7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654"/>
  </w:style>
  <w:style w:type="paragraph" w:styleId="Piedepgina">
    <w:name w:val="footer"/>
    <w:basedOn w:val="Normal"/>
    <w:link w:val="PiedepginaCar"/>
    <w:uiPriority w:val="99"/>
    <w:unhideWhenUsed/>
    <w:rsid w:val="00817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654"/>
  </w:style>
  <w:style w:type="paragraph" w:styleId="Textodeglobo">
    <w:name w:val="Balloon Text"/>
    <w:basedOn w:val="Normal"/>
    <w:link w:val="TextodegloboCar"/>
    <w:uiPriority w:val="99"/>
    <w:semiHidden/>
    <w:unhideWhenUsed/>
    <w:rsid w:val="004B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21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3506F"/>
    <w:rPr>
      <w:rFonts w:ascii="Cambria" w:eastAsia="SimSun" w:hAnsi="Cambria" w:cs="Times New Roman"/>
      <w:b/>
      <w:bCs/>
      <w:color w:val="376092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06F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06F"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06F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06F"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styleId="Hipervnculo">
    <w:name w:val="Hyperlink"/>
    <w:uiPriority w:val="99"/>
    <w:unhideWhenUsed/>
    <w:rsid w:val="00D3506F"/>
    <w:rPr>
      <w:color w:val="0000FF"/>
      <w:u w:val="single"/>
    </w:rPr>
  </w:style>
  <w:style w:type="character" w:customStyle="1" w:styleId="textonavy1">
    <w:name w:val="texto_navy1"/>
    <w:rsid w:val="00D3506F"/>
    <w:rPr>
      <w:color w:val="000080"/>
    </w:rPr>
  </w:style>
  <w:style w:type="paragraph" w:customStyle="1" w:styleId="Sangranegativadeprimeralnea">
    <w:name w:val="Sangría negativa de primera línea"/>
    <w:basedOn w:val="Normal"/>
    <w:rsid w:val="00D3506F"/>
    <w:pPr>
      <w:widowControl w:val="0"/>
      <w:tabs>
        <w:tab w:val="left" w:pos="10800"/>
      </w:tabs>
      <w:suppressAutoHyphens/>
      <w:spacing w:after="0" w:line="240" w:lineRule="auto"/>
      <w:ind w:left="2880" w:hanging="2880"/>
      <w:jc w:val="both"/>
    </w:pPr>
    <w:rPr>
      <w:rFonts w:ascii="Arial" w:eastAsia="Times New Roman" w:hAnsi="Arial"/>
      <w:b/>
      <w:spacing w:val="-3"/>
      <w:sz w:val="24"/>
      <w:szCs w:val="20"/>
      <w:lang w:val="es-ES_tradnl" w:eastAsia="ar-SA"/>
    </w:rPr>
  </w:style>
  <w:style w:type="paragraph" w:customStyle="1" w:styleId="Encabezado1">
    <w:name w:val="Encabezado1"/>
    <w:basedOn w:val="Normal"/>
    <w:rsid w:val="00D3506F"/>
    <w:pPr>
      <w:widowControl w:val="0"/>
      <w:tabs>
        <w:tab w:val="left" w:pos="0"/>
        <w:tab w:val="center" w:pos="4251"/>
        <w:tab w:val="right" w:pos="8503"/>
        <w:tab w:val="left" w:pos="9204"/>
      </w:tabs>
      <w:suppressAutoHyphens/>
      <w:spacing w:after="0" w:line="240" w:lineRule="auto"/>
      <w:jc w:val="both"/>
    </w:pPr>
    <w:rPr>
      <w:rFonts w:ascii="Arial" w:eastAsia="Arial Unicode MS" w:hAnsi="Arial"/>
      <w:i/>
      <w:color w:val="000000"/>
      <w:sz w:val="24"/>
      <w:szCs w:val="24"/>
      <w:lang w:val="es-ES_tradnl" w:eastAsia="ar-SA"/>
    </w:rPr>
  </w:style>
  <w:style w:type="paragraph" w:styleId="Sinespaciado">
    <w:name w:val="No Spacing"/>
    <w:uiPriority w:val="1"/>
    <w:qFormat/>
    <w:rsid w:val="00D3506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Textoennegrita">
    <w:name w:val="Strong"/>
    <w:uiPriority w:val="22"/>
    <w:qFormat/>
    <w:rsid w:val="00D3506F"/>
    <w:rPr>
      <w:b/>
      <w:bCs/>
    </w:rPr>
  </w:style>
  <w:style w:type="paragraph" w:styleId="Textoindependiente">
    <w:name w:val="Body Text"/>
    <w:basedOn w:val="Normal"/>
    <w:link w:val="TextoindependienteCar"/>
    <w:rsid w:val="00D3506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350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D3506F"/>
    <w:pPr>
      <w:ind w:left="708"/>
    </w:pPr>
  </w:style>
  <w:style w:type="character" w:styleId="Refdenotaalpie">
    <w:name w:val="footnote reference"/>
    <w:uiPriority w:val="99"/>
    <w:rsid w:val="00D3506F"/>
    <w:rPr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506F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506F"/>
    <w:rPr>
      <w:rFonts w:ascii="Calibri" w:eastAsia="Times New Roman" w:hAnsi="Calibri" w:cs="Times New Roman"/>
      <w:sz w:val="20"/>
      <w:szCs w:val="20"/>
      <w:lang w:val="x-none" w:eastAsia="zh-CN"/>
    </w:rPr>
  </w:style>
  <w:style w:type="table" w:styleId="Tablaconcuadrcula">
    <w:name w:val="Table Grid"/>
    <w:basedOn w:val="Tablanormal"/>
    <w:uiPriority w:val="59"/>
    <w:rsid w:val="00D3506F"/>
    <w:pPr>
      <w:spacing w:after="0" w:line="240" w:lineRule="auto"/>
    </w:pPr>
    <w:rPr>
      <w:rFonts w:ascii="Calibri" w:eastAsia="SimSun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RLACUAL">
    <w:name w:val="POR LA CUAL"/>
    <w:basedOn w:val="Normal"/>
    <w:rsid w:val="00D3506F"/>
    <w:pPr>
      <w:widowControl w:val="0"/>
      <w:autoSpaceDE w:val="0"/>
      <w:autoSpaceDN w:val="0"/>
      <w:adjustRightInd w:val="0"/>
      <w:spacing w:before="28" w:after="28" w:line="210" w:lineRule="atLeast"/>
      <w:jc w:val="center"/>
    </w:pPr>
    <w:rPr>
      <w:rFonts w:ascii="Times New Roman" w:eastAsia="Times New Roman" w:hAnsi="Times New Roman"/>
      <w:i/>
      <w:iCs/>
      <w:color w:val="000000"/>
      <w:sz w:val="19"/>
      <w:szCs w:val="19"/>
      <w:lang w:eastAsia="es-CO"/>
    </w:rPr>
  </w:style>
  <w:style w:type="paragraph" w:customStyle="1" w:styleId="Default">
    <w:name w:val="Default"/>
    <w:rsid w:val="00D3506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D35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6F"/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D3506F"/>
    <w:pPr>
      <w:keepNext/>
      <w:keepLines/>
      <w:spacing w:before="480" w:after="0"/>
      <w:outlineLvl w:val="0"/>
    </w:pPr>
    <w:rPr>
      <w:rFonts w:ascii="Cambria" w:hAnsi="Cambria"/>
      <w:b/>
      <w:bCs/>
      <w:color w:val="376092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0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0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06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06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7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654"/>
  </w:style>
  <w:style w:type="paragraph" w:styleId="Piedepgina">
    <w:name w:val="footer"/>
    <w:basedOn w:val="Normal"/>
    <w:link w:val="PiedepginaCar"/>
    <w:uiPriority w:val="99"/>
    <w:unhideWhenUsed/>
    <w:rsid w:val="00817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654"/>
  </w:style>
  <w:style w:type="paragraph" w:styleId="Textodeglobo">
    <w:name w:val="Balloon Text"/>
    <w:basedOn w:val="Normal"/>
    <w:link w:val="TextodegloboCar"/>
    <w:uiPriority w:val="99"/>
    <w:semiHidden/>
    <w:unhideWhenUsed/>
    <w:rsid w:val="004B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21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3506F"/>
    <w:rPr>
      <w:rFonts w:ascii="Cambria" w:eastAsia="SimSun" w:hAnsi="Cambria" w:cs="Times New Roman"/>
      <w:b/>
      <w:bCs/>
      <w:color w:val="376092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06F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06F"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06F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06F"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styleId="Hipervnculo">
    <w:name w:val="Hyperlink"/>
    <w:uiPriority w:val="99"/>
    <w:unhideWhenUsed/>
    <w:rsid w:val="00D3506F"/>
    <w:rPr>
      <w:color w:val="0000FF"/>
      <w:u w:val="single"/>
    </w:rPr>
  </w:style>
  <w:style w:type="character" w:customStyle="1" w:styleId="textonavy1">
    <w:name w:val="texto_navy1"/>
    <w:rsid w:val="00D3506F"/>
    <w:rPr>
      <w:color w:val="000080"/>
    </w:rPr>
  </w:style>
  <w:style w:type="paragraph" w:customStyle="1" w:styleId="Sangranegativadeprimeralnea">
    <w:name w:val="Sangría negativa de primera línea"/>
    <w:basedOn w:val="Normal"/>
    <w:rsid w:val="00D3506F"/>
    <w:pPr>
      <w:widowControl w:val="0"/>
      <w:tabs>
        <w:tab w:val="left" w:pos="10800"/>
      </w:tabs>
      <w:suppressAutoHyphens/>
      <w:spacing w:after="0" w:line="240" w:lineRule="auto"/>
      <w:ind w:left="2880" w:hanging="2880"/>
      <w:jc w:val="both"/>
    </w:pPr>
    <w:rPr>
      <w:rFonts w:ascii="Arial" w:eastAsia="Times New Roman" w:hAnsi="Arial"/>
      <w:b/>
      <w:spacing w:val="-3"/>
      <w:sz w:val="24"/>
      <w:szCs w:val="20"/>
      <w:lang w:val="es-ES_tradnl" w:eastAsia="ar-SA"/>
    </w:rPr>
  </w:style>
  <w:style w:type="paragraph" w:customStyle="1" w:styleId="Encabezado1">
    <w:name w:val="Encabezado1"/>
    <w:basedOn w:val="Normal"/>
    <w:rsid w:val="00D3506F"/>
    <w:pPr>
      <w:widowControl w:val="0"/>
      <w:tabs>
        <w:tab w:val="left" w:pos="0"/>
        <w:tab w:val="center" w:pos="4251"/>
        <w:tab w:val="right" w:pos="8503"/>
        <w:tab w:val="left" w:pos="9204"/>
      </w:tabs>
      <w:suppressAutoHyphens/>
      <w:spacing w:after="0" w:line="240" w:lineRule="auto"/>
      <w:jc w:val="both"/>
    </w:pPr>
    <w:rPr>
      <w:rFonts w:ascii="Arial" w:eastAsia="Arial Unicode MS" w:hAnsi="Arial"/>
      <w:i/>
      <w:color w:val="000000"/>
      <w:sz w:val="24"/>
      <w:szCs w:val="24"/>
      <w:lang w:val="es-ES_tradnl" w:eastAsia="ar-SA"/>
    </w:rPr>
  </w:style>
  <w:style w:type="paragraph" w:styleId="Sinespaciado">
    <w:name w:val="No Spacing"/>
    <w:uiPriority w:val="1"/>
    <w:qFormat/>
    <w:rsid w:val="00D3506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Textoennegrita">
    <w:name w:val="Strong"/>
    <w:uiPriority w:val="22"/>
    <w:qFormat/>
    <w:rsid w:val="00D3506F"/>
    <w:rPr>
      <w:b/>
      <w:bCs/>
    </w:rPr>
  </w:style>
  <w:style w:type="paragraph" w:styleId="Textoindependiente">
    <w:name w:val="Body Text"/>
    <w:basedOn w:val="Normal"/>
    <w:link w:val="TextoindependienteCar"/>
    <w:rsid w:val="00D3506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350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D3506F"/>
    <w:pPr>
      <w:ind w:left="708"/>
    </w:pPr>
  </w:style>
  <w:style w:type="character" w:styleId="Refdenotaalpie">
    <w:name w:val="footnote reference"/>
    <w:uiPriority w:val="99"/>
    <w:rsid w:val="00D3506F"/>
    <w:rPr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506F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506F"/>
    <w:rPr>
      <w:rFonts w:ascii="Calibri" w:eastAsia="Times New Roman" w:hAnsi="Calibri" w:cs="Times New Roman"/>
      <w:sz w:val="20"/>
      <w:szCs w:val="20"/>
      <w:lang w:val="x-none" w:eastAsia="zh-CN"/>
    </w:rPr>
  </w:style>
  <w:style w:type="table" w:styleId="Tablaconcuadrcula">
    <w:name w:val="Table Grid"/>
    <w:basedOn w:val="Tablanormal"/>
    <w:uiPriority w:val="59"/>
    <w:rsid w:val="00D3506F"/>
    <w:pPr>
      <w:spacing w:after="0" w:line="240" w:lineRule="auto"/>
    </w:pPr>
    <w:rPr>
      <w:rFonts w:ascii="Calibri" w:eastAsia="SimSun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RLACUAL">
    <w:name w:val="POR LA CUAL"/>
    <w:basedOn w:val="Normal"/>
    <w:rsid w:val="00D3506F"/>
    <w:pPr>
      <w:widowControl w:val="0"/>
      <w:autoSpaceDE w:val="0"/>
      <w:autoSpaceDN w:val="0"/>
      <w:adjustRightInd w:val="0"/>
      <w:spacing w:before="28" w:after="28" w:line="210" w:lineRule="atLeast"/>
      <w:jc w:val="center"/>
    </w:pPr>
    <w:rPr>
      <w:rFonts w:ascii="Times New Roman" w:eastAsia="Times New Roman" w:hAnsi="Times New Roman"/>
      <w:i/>
      <w:iCs/>
      <w:color w:val="000000"/>
      <w:sz w:val="19"/>
      <w:szCs w:val="19"/>
      <w:lang w:eastAsia="es-CO"/>
    </w:rPr>
  </w:style>
  <w:style w:type="paragraph" w:customStyle="1" w:styleId="Default">
    <w:name w:val="Default"/>
    <w:rsid w:val="00D3506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D35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FC91-EA15-49EA-A985-879EA55C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5219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SLGIRALDO</cp:lastModifiedBy>
  <cp:revision>3</cp:revision>
  <cp:lastPrinted>2016-03-29T22:52:00Z</cp:lastPrinted>
  <dcterms:created xsi:type="dcterms:W3CDTF">2016-03-31T16:18:00Z</dcterms:created>
  <dcterms:modified xsi:type="dcterms:W3CDTF">2016-03-31T16:24:00Z</dcterms:modified>
</cp:coreProperties>
</file>